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Default="00CD0C79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Default="001C1CD4" w:rsidP="00CD0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 w:rsidR="00552A47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proofErr w:type="spellStart"/>
      <w:r w:rsidR="00552A47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</w:p>
    <w:p w:rsidR="00EE0451" w:rsidRDefault="00EE0451" w:rsidP="00CD0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Pr="00552A47" w:rsidRDefault="00552A47" w:rsidP="00552A4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SPRZĘT AUDIO-VIDEO DO SALI OSCE - </w:t>
      </w:r>
      <w:r w:rsidR="00724458" w:rsidRPr="00552A47">
        <w:rPr>
          <w:rFonts w:ascii="Times New Roman" w:eastAsia="Times New Roman" w:hAnsi="Times New Roman"/>
          <w:sz w:val="20"/>
          <w:szCs w:val="20"/>
          <w:lang w:eastAsia="pl-PL"/>
        </w:rPr>
        <w:t>System audio-video do egzaminów w standardzie OSCE</w:t>
      </w:r>
    </w:p>
    <w:p w:rsidR="00EC18FF" w:rsidRP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02"/>
        <w:gridCol w:w="14"/>
        <w:gridCol w:w="4919"/>
        <w:gridCol w:w="2126"/>
        <w:gridCol w:w="2268"/>
      </w:tblGrid>
      <w:tr w:rsidR="00724458" w:rsidRPr="00724458" w:rsidTr="00552A47">
        <w:trPr>
          <w:gridBefore w:val="1"/>
          <w:wBefore w:w="7" w:type="dxa"/>
          <w:trHeight w:val="271"/>
        </w:trPr>
        <w:tc>
          <w:tcPr>
            <w:tcW w:w="10029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System audio-video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 do </w:t>
            </w:r>
            <w:r w:rsidR="00552A4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egzaminów w standardzie OSCE </w:t>
            </w:r>
          </w:p>
        </w:tc>
      </w:tr>
      <w:tr w:rsidR="00724458" w:rsidRPr="00724458" w:rsidTr="00552A47">
        <w:trPr>
          <w:gridBefore w:val="1"/>
          <w:wBefore w:w="7" w:type="dxa"/>
          <w:trHeight w:val="43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24458" w:rsidRPr="00724458" w:rsidRDefault="00552A47" w:rsidP="00830510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212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30510" w:rsidRPr="00724458" w:rsidRDefault="00552A47" w:rsidP="00552A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Parametry wymagane</w:t>
            </w:r>
          </w:p>
        </w:tc>
        <w:tc>
          <w:tcPr>
            <w:tcW w:w="226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30510" w:rsidRDefault="00724458" w:rsidP="007244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 xml:space="preserve">Parametry </w:t>
            </w:r>
          </w:p>
          <w:p w:rsidR="00724458" w:rsidRPr="00724458" w:rsidRDefault="00552A47" w:rsidP="007244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oferowane</w:t>
            </w:r>
          </w:p>
        </w:tc>
      </w:tr>
      <w:tr w:rsidR="00724458" w:rsidRPr="00724458" w:rsidTr="009658A4">
        <w:trPr>
          <w:gridBefore w:val="1"/>
          <w:wBefore w:w="7" w:type="dxa"/>
        </w:trPr>
        <w:tc>
          <w:tcPr>
            <w:tcW w:w="10029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DANE PODSTAWOWE – SYMULATOR CZYNNOŚCI ŻYCIOWYCH, JEDNOSTKA STERUJĄCA, OPROGRAMOWANIE</w:t>
            </w:r>
          </w:p>
        </w:tc>
      </w:tr>
      <w:tr w:rsidR="00724458" w:rsidRPr="00724458" w:rsidTr="00552A47">
        <w:trPr>
          <w:gridBefore w:val="1"/>
          <w:wBefore w:w="7" w:type="dxa"/>
          <w:trHeight w:val="727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System umożliwiający programowanie, odtwarzanie, rejestrowanie, analizę i archiwizację sesji egzaminacyjnych w standardzie OSCE.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bookmarkStart w:id="0" w:name="_GoBack"/>
            <w:bookmarkEnd w:id="0"/>
          </w:p>
        </w:tc>
      </w:tr>
      <w:tr w:rsidR="00724458" w:rsidRPr="00724458" w:rsidTr="009658A4">
        <w:trPr>
          <w:gridBefore w:val="1"/>
          <w:wBefore w:w="7" w:type="dxa"/>
          <w:trHeight w:val="1283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 xml:space="preserve">System składający się z </w:t>
            </w:r>
            <w:proofErr w:type="spellStart"/>
            <w:r w:rsidRPr="00724458">
              <w:rPr>
                <w:rFonts w:ascii="Calibri" w:eastAsia="Calibri" w:hAnsi="Calibri" w:cs="Times New Roman"/>
                <w:lang w:eastAsia="pl-PL"/>
              </w:rPr>
              <w:t>interfac</w:t>
            </w:r>
            <w:r w:rsidR="005E1CFC">
              <w:rPr>
                <w:rFonts w:ascii="Calibri" w:eastAsia="Calibri" w:hAnsi="Calibri" w:cs="Times New Roman"/>
                <w:lang w:eastAsia="pl-PL"/>
              </w:rPr>
              <w:t>e</w:t>
            </w:r>
            <w:r w:rsidRPr="00724458">
              <w:rPr>
                <w:rFonts w:ascii="Calibri" w:eastAsia="Calibri" w:hAnsi="Calibri" w:cs="Times New Roman"/>
                <w:lang w:eastAsia="pl-PL"/>
              </w:rPr>
              <w:t>u</w:t>
            </w:r>
            <w:proofErr w:type="spellEnd"/>
            <w:r w:rsidRPr="00724458">
              <w:rPr>
                <w:rFonts w:ascii="Calibri" w:eastAsia="Calibri" w:hAnsi="Calibri" w:cs="Times New Roman"/>
                <w:lang w:eastAsia="pl-PL"/>
              </w:rPr>
              <w:t xml:space="preserve"> w postaci symulatora czynności życiowych, symulowanego monitora pacjenta, jednostki sterującej umożliwiającej prowadzenie elektronicznej </w:t>
            </w:r>
            <w:proofErr w:type="spellStart"/>
            <w:r w:rsidRPr="00724458">
              <w:rPr>
                <w:rFonts w:ascii="Calibri" w:eastAsia="Calibri" w:hAnsi="Calibri" w:cs="Times New Roman"/>
                <w:lang w:eastAsia="pl-PL"/>
              </w:rPr>
              <w:t>checklisty</w:t>
            </w:r>
            <w:proofErr w:type="spellEnd"/>
            <w:r w:rsidRPr="00724458">
              <w:rPr>
                <w:rFonts w:ascii="Calibri" w:eastAsia="Calibri" w:hAnsi="Calibri" w:cs="Times New Roman"/>
                <w:lang w:eastAsia="pl-PL"/>
              </w:rPr>
              <w:t>, oprogramowania oraz mikrofonu, statywu i kamery do rejestracji zapisu audio-video.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9658A4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Bezprzewodowa praca symulatora czynności życiowych z użyciem wbudowanych akumulatorów zasilających.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9658A4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Co najmniej cztery godziny pracy bez konieczności doładowywania akumulatorów, zarówno w symulatorze czynności życiowych jak i jednostce sterowania.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lang w:eastAsia="pl-PL"/>
              </w:rPr>
            </w:pPr>
          </w:p>
        </w:tc>
      </w:tr>
      <w:tr w:rsidR="00724458" w:rsidRPr="00724458" w:rsidTr="00552A47">
        <w:trPr>
          <w:gridBefore w:val="1"/>
          <w:wBefore w:w="7" w:type="dxa"/>
          <w:trHeight w:val="314"/>
        </w:trPr>
        <w:tc>
          <w:tcPr>
            <w:tcW w:w="716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vMerge w:val="restart"/>
            <w:tcMar>
              <w:top w:w="113" w:type="dxa"/>
              <w:bottom w:w="113" w:type="dxa"/>
            </w:tcMar>
          </w:tcPr>
          <w:p w:rsidR="00724458" w:rsidRPr="00144E2E" w:rsidRDefault="00724458" w:rsidP="00E622C7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44E2E">
              <w:rPr>
                <w:rFonts w:ascii="Calibri" w:eastAsia="Calibri" w:hAnsi="Calibri" w:cs="Times New Roman"/>
                <w:lang w:eastAsia="pl-PL"/>
              </w:rPr>
              <w:t>System umożliwia pracę z wykorzystaniem standaryzowanego pa</w:t>
            </w:r>
            <w:r w:rsidR="00E622C7">
              <w:rPr>
                <w:rFonts w:ascii="Calibri" w:eastAsia="Calibri" w:hAnsi="Calibri" w:cs="Times New Roman"/>
                <w:lang w:eastAsia="pl-PL"/>
              </w:rPr>
              <w:t>cjenta, trenażerów lub fantomów. Ko</w:t>
            </w:r>
            <w:r w:rsidRPr="00144E2E">
              <w:rPr>
                <w:rFonts w:ascii="Calibri" w:eastAsia="Calibri" w:hAnsi="Calibri" w:cs="Times New Roman"/>
                <w:lang w:eastAsia="pl-PL"/>
              </w:rPr>
              <w:t>mpatybil</w:t>
            </w:r>
            <w:r w:rsidR="003C7B2B">
              <w:rPr>
                <w:rFonts w:ascii="Calibri" w:eastAsia="Calibri" w:hAnsi="Calibri" w:cs="Times New Roman"/>
                <w:lang w:eastAsia="pl-PL"/>
              </w:rPr>
              <w:t>n</w:t>
            </w:r>
            <w:r w:rsidR="00E622C7">
              <w:rPr>
                <w:rFonts w:ascii="Calibri" w:eastAsia="Calibri" w:hAnsi="Calibri" w:cs="Times New Roman"/>
                <w:lang w:eastAsia="pl-PL"/>
              </w:rPr>
              <w:t xml:space="preserve">ość </w:t>
            </w:r>
            <w:r w:rsidRPr="00144E2E">
              <w:rPr>
                <w:rFonts w:ascii="Calibri" w:eastAsia="Calibri" w:hAnsi="Calibri" w:cs="Times New Roman"/>
                <w:lang w:eastAsia="pl-PL"/>
              </w:rPr>
              <w:t xml:space="preserve">z fantomami i trenażerami </w:t>
            </w:r>
            <w:proofErr w:type="spellStart"/>
            <w:r w:rsidR="003C7B2B">
              <w:rPr>
                <w:rFonts w:ascii="Calibri" w:eastAsia="Calibri" w:hAnsi="Calibri" w:cs="Times New Roman"/>
                <w:lang w:eastAsia="pl-PL"/>
              </w:rPr>
              <w:t>Laerdal</w:t>
            </w:r>
            <w:proofErr w:type="spellEnd"/>
            <w:r w:rsidR="003C7B2B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proofErr w:type="spellStart"/>
            <w:r w:rsidR="003C7B2B">
              <w:rPr>
                <w:rFonts w:ascii="Calibri" w:eastAsia="Calibri" w:hAnsi="Calibri" w:cs="Times New Roman"/>
                <w:lang w:eastAsia="pl-PL"/>
              </w:rPr>
              <w:t>SimPad</w:t>
            </w:r>
            <w:proofErr w:type="spellEnd"/>
            <w:r w:rsidR="003C7B2B">
              <w:rPr>
                <w:rFonts w:ascii="Calibri" w:eastAsia="Calibri" w:hAnsi="Calibri" w:cs="Times New Roman"/>
                <w:lang w:eastAsia="pl-PL"/>
              </w:rPr>
              <w:t xml:space="preserve"> PLUS będącymi w posiadaniu Zamawiającego.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144E2E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44E2E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vMerge w:val="restart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lang w:eastAsia="pl-PL"/>
              </w:rPr>
            </w:pPr>
          </w:p>
        </w:tc>
      </w:tr>
      <w:tr w:rsidR="00724458" w:rsidRPr="00724458" w:rsidTr="009658A4">
        <w:trPr>
          <w:gridBefore w:val="1"/>
          <w:wBefore w:w="7" w:type="dxa"/>
          <w:trHeight w:val="535"/>
        </w:trPr>
        <w:tc>
          <w:tcPr>
            <w:tcW w:w="716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vMerge/>
            <w:tcMar>
              <w:top w:w="113" w:type="dxa"/>
              <w:bottom w:w="113" w:type="dxa"/>
            </w:tcMar>
          </w:tcPr>
          <w:p w:rsidR="00724458" w:rsidRPr="00144E2E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9E7929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E7929">
              <w:rPr>
                <w:rFonts w:ascii="Calibri" w:eastAsia="Calibri" w:hAnsi="Calibri" w:cs="Times New Roman"/>
                <w:lang w:eastAsia="pl-PL"/>
              </w:rPr>
              <w:t xml:space="preserve">Punktacja za </w:t>
            </w:r>
            <w:proofErr w:type="spellStart"/>
            <w:r w:rsidRPr="009E7929">
              <w:rPr>
                <w:rFonts w:ascii="Calibri" w:eastAsia="Calibri" w:hAnsi="Calibri" w:cs="Times New Roman"/>
                <w:lang w:eastAsia="pl-PL"/>
              </w:rPr>
              <w:t>kompatybilnośc</w:t>
            </w:r>
            <w:proofErr w:type="spellEnd"/>
            <w:r w:rsidRPr="009E7929">
              <w:rPr>
                <w:rFonts w:ascii="Calibri" w:eastAsia="Calibri" w:hAnsi="Calibri" w:cs="Times New Roman"/>
                <w:lang w:eastAsia="pl-PL"/>
              </w:rPr>
              <w:t xml:space="preserve"> z </w:t>
            </w:r>
            <w:proofErr w:type="spellStart"/>
            <w:r w:rsidRPr="009E7929">
              <w:rPr>
                <w:rFonts w:ascii="Calibri" w:eastAsia="Calibri" w:hAnsi="Calibri" w:cs="Times New Roman"/>
                <w:lang w:eastAsia="pl-PL"/>
              </w:rPr>
              <w:t>Laerdal</w:t>
            </w:r>
            <w:proofErr w:type="spellEnd"/>
            <w:r w:rsidRPr="009E7929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proofErr w:type="spellStart"/>
            <w:r w:rsidRPr="009E7929">
              <w:rPr>
                <w:rFonts w:ascii="Calibri" w:eastAsia="Calibri" w:hAnsi="Calibri" w:cs="Times New Roman"/>
                <w:lang w:eastAsia="pl-PL"/>
              </w:rPr>
              <w:t>SimPad</w:t>
            </w:r>
            <w:proofErr w:type="spellEnd"/>
            <w:r w:rsidRPr="009E7929">
              <w:rPr>
                <w:rFonts w:ascii="Calibri" w:eastAsia="Calibri" w:hAnsi="Calibri" w:cs="Times New Roman"/>
                <w:lang w:eastAsia="pl-PL"/>
              </w:rPr>
              <w:t xml:space="preserve"> PLUS (0–10):</w:t>
            </w:r>
          </w:p>
          <w:p w:rsidR="00724458" w:rsidRPr="00144E2E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44E2E">
              <w:rPr>
                <w:rFonts w:ascii="Calibri" w:eastAsia="Calibri" w:hAnsi="Calibri" w:cs="Times New Roman"/>
                <w:lang w:eastAsia="pl-PL"/>
              </w:rPr>
              <w:t>brak kompatybilności – 0 pkt., kompatybilność – 10 pkt.</w:t>
            </w:r>
          </w:p>
        </w:tc>
        <w:tc>
          <w:tcPr>
            <w:tcW w:w="2268" w:type="dxa"/>
            <w:vMerge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lang w:eastAsia="pl-PL"/>
              </w:rPr>
            </w:pPr>
          </w:p>
        </w:tc>
      </w:tr>
      <w:tr w:rsidR="00FC1019" w:rsidRPr="00724458" w:rsidTr="00552A47">
        <w:trPr>
          <w:gridBefore w:val="1"/>
          <w:wBefore w:w="7" w:type="dxa"/>
          <w:trHeight w:val="356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FC1019" w:rsidRPr="00724458" w:rsidRDefault="00FC1019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FC1019" w:rsidRPr="00724458" w:rsidRDefault="00FC1019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Oprogramowanie do obsługi systemu w języku polskim</w:t>
            </w:r>
            <w:r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FC1019" w:rsidRPr="00724458" w:rsidRDefault="00FC1019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FC1019" w:rsidRPr="00724458" w:rsidRDefault="00FC1019" w:rsidP="00724458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552A47">
        <w:trPr>
          <w:gridBefore w:val="1"/>
          <w:wBefore w:w="7" w:type="dxa"/>
          <w:trHeight w:val="280"/>
        </w:trPr>
        <w:tc>
          <w:tcPr>
            <w:tcW w:w="702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Calibri"/>
                <w:spacing w:val="-1"/>
                <w:lang w:eastAsia="pl-PL"/>
              </w:rPr>
              <w:t xml:space="preserve">Jednostka sterująca w postaci tabletu z kolorowym, dotykowym wyświetlaczem o przekątnej ekranu </w:t>
            </w:r>
            <w:r w:rsidRPr="00724458">
              <w:rPr>
                <w:rFonts w:ascii="Calibri" w:eastAsia="Calibri" w:hAnsi="Calibri" w:cs="Calibri"/>
                <w:spacing w:val="-1"/>
                <w:lang w:eastAsia="pl-PL"/>
              </w:rPr>
              <w:lastRenderedPageBreak/>
              <w:t>minimum 5,7”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552A47">
        <w:trPr>
          <w:gridBefore w:val="1"/>
          <w:wBefore w:w="7" w:type="dxa"/>
          <w:trHeight w:val="329"/>
        </w:trPr>
        <w:tc>
          <w:tcPr>
            <w:tcW w:w="702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Calibri"/>
                <w:spacing w:val="-1"/>
                <w:lang w:eastAsia="pl-PL"/>
              </w:rPr>
              <w:t xml:space="preserve">Bezprzewodowe łączenie z symulatorem czynności życiowych i symulowanym monitorem pacjenta w technologii Bluetooth lub </w:t>
            </w:r>
            <w:proofErr w:type="spellStart"/>
            <w:r w:rsidRPr="00724458">
              <w:rPr>
                <w:rFonts w:ascii="Calibri" w:eastAsia="Calibri" w:hAnsi="Calibri" w:cs="Calibri"/>
                <w:spacing w:val="-1"/>
                <w:lang w:eastAsia="pl-PL"/>
              </w:rPr>
              <w:t>WiFi</w:t>
            </w:r>
            <w:proofErr w:type="spellEnd"/>
            <w:r w:rsidRPr="00724458">
              <w:rPr>
                <w:rFonts w:ascii="Calibri" w:eastAsia="Calibri" w:hAnsi="Calibri" w:cs="Calibri"/>
                <w:spacing w:val="-1"/>
                <w:lang w:eastAsia="pl-PL"/>
              </w:rPr>
              <w:t>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9658A4">
        <w:trPr>
          <w:gridBefore w:val="1"/>
          <w:wBefore w:w="7" w:type="dxa"/>
        </w:trPr>
        <w:tc>
          <w:tcPr>
            <w:tcW w:w="702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 xml:space="preserve">Oprogramowanie umożliwiające tworzenie własnych elektronicznych </w:t>
            </w:r>
            <w:proofErr w:type="spellStart"/>
            <w:r w:rsidRPr="00724458">
              <w:rPr>
                <w:rFonts w:ascii="Calibri" w:eastAsia="Calibri" w:hAnsi="Calibri" w:cs="Times New Roman"/>
                <w:lang w:eastAsia="pl-PL"/>
              </w:rPr>
              <w:t>checklist</w:t>
            </w:r>
            <w:proofErr w:type="spellEnd"/>
            <w:r w:rsidRPr="00724458">
              <w:rPr>
                <w:rFonts w:ascii="Calibri" w:eastAsia="Calibri" w:hAnsi="Calibri" w:cs="Times New Roman"/>
                <w:lang w:eastAsia="pl-PL"/>
              </w:rPr>
              <w:t xml:space="preserve"> do egzaminów OSCE.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9658A4">
        <w:trPr>
          <w:gridBefore w:val="1"/>
          <w:wBefore w:w="7" w:type="dxa"/>
        </w:trPr>
        <w:tc>
          <w:tcPr>
            <w:tcW w:w="702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 xml:space="preserve">System umożliwia jednoczesną, zintegrowaną rejestrację stanu uzupełnienia elektronicznej </w:t>
            </w:r>
            <w:proofErr w:type="spellStart"/>
            <w:r w:rsidRPr="00724458">
              <w:rPr>
                <w:rFonts w:ascii="Calibri" w:eastAsia="Calibri" w:hAnsi="Calibri" w:cs="Times New Roman"/>
                <w:lang w:eastAsia="pl-PL"/>
              </w:rPr>
              <w:t>chcecklisty</w:t>
            </w:r>
            <w:proofErr w:type="spellEnd"/>
            <w:r w:rsidRPr="00724458">
              <w:rPr>
                <w:rFonts w:ascii="Calibri" w:eastAsia="Calibri" w:hAnsi="Calibri" w:cs="Times New Roman"/>
                <w:lang w:eastAsia="pl-PL"/>
              </w:rPr>
              <w:t>, obrazu symulowanego monitora pacjenta oraz zapisu audio-wideo sesji.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9658A4">
        <w:trPr>
          <w:gridBefore w:val="1"/>
          <w:wBefore w:w="7" w:type="dxa"/>
        </w:trPr>
        <w:tc>
          <w:tcPr>
            <w:tcW w:w="702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 xml:space="preserve">System umożliwia dodawanie i edytowanie zapisów </w:t>
            </w:r>
            <w:proofErr w:type="spellStart"/>
            <w:r w:rsidRPr="00724458">
              <w:rPr>
                <w:rFonts w:ascii="Calibri" w:eastAsia="Calibri" w:hAnsi="Calibri" w:cs="Times New Roman"/>
                <w:lang w:eastAsia="pl-PL"/>
              </w:rPr>
              <w:t>checklisty</w:t>
            </w:r>
            <w:proofErr w:type="spellEnd"/>
            <w:r w:rsidRPr="00724458">
              <w:rPr>
                <w:rFonts w:ascii="Calibri" w:eastAsia="Calibri" w:hAnsi="Calibri" w:cs="Times New Roman"/>
                <w:lang w:eastAsia="pl-PL"/>
              </w:rPr>
              <w:t xml:space="preserve"> w trakcie jak i po rejestracji sesji.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9658A4">
        <w:trPr>
          <w:gridBefore w:val="1"/>
          <w:wBefore w:w="7" w:type="dxa"/>
        </w:trPr>
        <w:tc>
          <w:tcPr>
            <w:tcW w:w="702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System umożliwia archiwizację zarejestrowanych sesji w pamięci jednostki sterującej i sieciowej infrastrukturze Zamawiającego.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9658A4">
        <w:trPr>
          <w:gridBefore w:val="1"/>
          <w:wBefore w:w="7" w:type="dxa"/>
        </w:trPr>
        <w:tc>
          <w:tcPr>
            <w:tcW w:w="702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 w:val="restart"/>
            <w:tcMar>
              <w:top w:w="113" w:type="dxa"/>
              <w:bottom w:w="113" w:type="dxa"/>
            </w:tcMar>
          </w:tcPr>
          <w:p w:rsidR="00724458" w:rsidRPr="00724458" w:rsidRDefault="00724458" w:rsidP="0078318F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Zainstalowana w pełni funkcjonalna, najnowsza wersja oprogramowania obsługującego system. Bezpłatna aktualizacja oprogramowania do najnowszej wersji dostępna przez Internet i dożywotni klucz licencyjny na posiadane oprogramowanie z możliwością wykorzystania klucza w przypadku zmiany lub uszkodzenia komputera. Proszę podać okres bezpłatnej aktualizacji oprogramowania.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9658A4">
        <w:trPr>
          <w:gridBefore w:val="1"/>
          <w:wBefore w:w="7" w:type="dxa"/>
          <w:trHeight w:val="1968"/>
        </w:trPr>
        <w:tc>
          <w:tcPr>
            <w:tcW w:w="702" w:type="dxa"/>
            <w:vMerge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33" w:type="dxa"/>
            <w:gridSpan w:val="2"/>
            <w:vMerge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552A47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552A47">
              <w:rPr>
                <w:rFonts w:ascii="Calibri" w:eastAsia="Calibri" w:hAnsi="Calibri" w:cs="Times New Roman"/>
                <w:lang w:eastAsia="pl-PL"/>
              </w:rPr>
              <w:t>Punktacja za bezpłatną aktualizację oprogramowania do najnowszej wersji (0–10):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 xml:space="preserve">w okresie trwania gwarancji – 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0 pkt.,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do 4 lat od wygaśnięcia gwarancji – 5 pkt.,</w:t>
            </w:r>
          </w:p>
          <w:p w:rsidR="00ED096C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powyżej 4 lat od wygaśnięcia gwarancji – 10 pkt.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9658A4">
        <w:trPr>
          <w:gridBefore w:val="1"/>
          <w:wBefore w:w="7" w:type="dxa"/>
        </w:trPr>
        <w:tc>
          <w:tcPr>
            <w:tcW w:w="10029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SYMULOWANY MONITOR DO OCENY STANU „PACJENTA” PRZEZ ĆWICZĄCYCH</w:t>
            </w:r>
          </w:p>
        </w:tc>
      </w:tr>
      <w:tr w:rsidR="00724458" w:rsidRPr="00724458" w:rsidTr="00724458">
        <w:trPr>
          <w:gridBefore w:val="1"/>
          <w:wBefore w:w="7" w:type="dxa"/>
        </w:trPr>
        <w:tc>
          <w:tcPr>
            <w:tcW w:w="716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vMerge w:val="restart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color w:val="000000"/>
                <w:lang w:eastAsia="pl-PL"/>
              </w:rPr>
              <w:t xml:space="preserve">Bezprzewodowy (bez konieczności podłączenia do symulatora, </w:t>
            </w:r>
            <w:proofErr w:type="spellStart"/>
            <w:r w:rsidRPr="00724458">
              <w:rPr>
                <w:rFonts w:ascii="Calibri" w:eastAsia="Calibri" w:hAnsi="Calibri" w:cs="Times New Roman"/>
                <w:color w:val="000000"/>
                <w:lang w:eastAsia="pl-PL"/>
              </w:rPr>
              <w:t>nd</w:t>
            </w:r>
            <w:proofErr w:type="spellEnd"/>
            <w:r w:rsidRPr="00724458">
              <w:rPr>
                <w:rFonts w:ascii="Calibri" w:eastAsia="Calibri" w:hAnsi="Calibri" w:cs="Times New Roman"/>
                <w:color w:val="000000"/>
                <w:lang w:eastAsia="pl-PL"/>
              </w:rPr>
              <w:t>. zasilania) monitor dotykowy z kolorowym wyświetlaczem o przekątnej minimum 15’’. Proszę podać przekątną ekranu zaproponowanego modelu.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724458">
        <w:trPr>
          <w:gridBefore w:val="1"/>
          <w:wBefore w:w="7" w:type="dxa"/>
        </w:trPr>
        <w:tc>
          <w:tcPr>
            <w:tcW w:w="716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vMerge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552A47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552A47">
              <w:rPr>
                <w:rFonts w:ascii="Calibri" w:eastAsia="Calibri" w:hAnsi="Calibri" w:cs="Times New Roman"/>
                <w:lang w:eastAsia="pl-PL"/>
              </w:rPr>
              <w:t xml:space="preserve">Punktacja (0–5): 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wyświetlacz 15” – 0 pkt.,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wyświetlacz większy niż 15” – 5 pkt.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724458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Wyświetlanie krzywych EKG, ciśnienia tętniczego krwi, SpO</w:t>
            </w:r>
            <w:r w:rsidRPr="00724458">
              <w:rPr>
                <w:rFonts w:ascii="Calibri" w:eastAsia="Calibri" w:hAnsi="Calibri" w:cs="Times New Roman"/>
                <w:vertAlign w:val="subscript"/>
                <w:lang w:eastAsia="pl-PL"/>
              </w:rPr>
              <w:t>2</w:t>
            </w:r>
            <w:r w:rsidRPr="00724458">
              <w:rPr>
                <w:rFonts w:ascii="Calibri" w:eastAsia="Calibri" w:hAnsi="Calibri" w:cs="Times New Roman"/>
                <w:lang w:eastAsia="pl-PL"/>
              </w:rPr>
              <w:t>, ETCO</w:t>
            </w:r>
            <w:r w:rsidRPr="00724458">
              <w:rPr>
                <w:rFonts w:ascii="Calibri" w:eastAsia="Calibri" w:hAnsi="Calibri" w:cs="Times New Roman"/>
                <w:vertAlign w:val="subscript"/>
                <w:lang w:eastAsia="pl-PL"/>
              </w:rPr>
              <w:t>2</w:t>
            </w:r>
            <w:r w:rsidRPr="00724458">
              <w:rPr>
                <w:rFonts w:ascii="Calibri" w:eastAsia="Calibri" w:hAnsi="Calibri" w:cs="Times New Roman"/>
                <w:lang w:eastAsia="pl-PL"/>
              </w:rPr>
              <w:t>, fali tętna, częstości oddechu, częstości pracy serca, temperatury.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552A47">
        <w:trPr>
          <w:gridBefore w:val="1"/>
          <w:wBefore w:w="7" w:type="dxa"/>
          <w:trHeight w:val="223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Dowolna konfiguracja krzywych wyświetlanych na monitorze.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724458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Wyświetlanie fali tętna i SpO</w:t>
            </w:r>
            <w:r w:rsidRPr="00724458">
              <w:rPr>
                <w:rFonts w:ascii="Calibri" w:eastAsia="Calibri" w:hAnsi="Calibri" w:cs="Times New Roman"/>
                <w:vertAlign w:val="subscript"/>
                <w:lang w:eastAsia="pl-PL"/>
              </w:rPr>
              <w:t>2</w:t>
            </w:r>
            <w:r w:rsidRPr="00724458"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724458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Wyświetlanie trendów tętna, EKG i SpO</w:t>
            </w:r>
            <w:r w:rsidRPr="00724458">
              <w:rPr>
                <w:rFonts w:ascii="Calibri" w:eastAsia="Calibri" w:hAnsi="Calibri" w:cs="Times New Roman"/>
                <w:vertAlign w:val="subscript"/>
                <w:lang w:eastAsia="pl-PL"/>
              </w:rPr>
              <w:t>2</w:t>
            </w:r>
            <w:r w:rsidRPr="00724458"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724458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Sygnał dźwiękowy SpO</w:t>
            </w:r>
            <w:r w:rsidRPr="00724458">
              <w:rPr>
                <w:rFonts w:ascii="Calibri" w:eastAsia="Calibri" w:hAnsi="Calibri" w:cs="Times New Roman"/>
                <w:vertAlign w:val="subscript"/>
                <w:lang w:eastAsia="pl-PL"/>
              </w:rPr>
              <w:t>2</w:t>
            </w:r>
            <w:r w:rsidRPr="00724458">
              <w:rPr>
                <w:rFonts w:ascii="Calibri" w:eastAsia="Calibri" w:hAnsi="Calibri" w:cs="Times New Roman"/>
                <w:lang w:eastAsia="pl-PL"/>
              </w:rPr>
              <w:t xml:space="preserve"> z różnymi poziomami modulacji i głośności zależnie od wartości saturacji.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552A47">
        <w:trPr>
          <w:gridBefore w:val="1"/>
          <w:wBefore w:w="7" w:type="dxa"/>
          <w:trHeight w:val="359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color w:val="000000"/>
                <w:lang w:eastAsia="pl-PL"/>
              </w:rPr>
              <w:t>Minimum 2 porty USB w technologii USB 3.0 lub nowszej.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724458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Minimum 1 złącze HDMI.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724458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Wejście mikrofonowe, wyjście słuchawkowe.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724458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Karta sieciowa bezprzewodowa zgodna ze standardem 802.11 a/b/g/n/</w:t>
            </w:r>
            <w:proofErr w:type="spellStart"/>
            <w:r w:rsidRPr="00724458">
              <w:rPr>
                <w:rFonts w:ascii="Calibri" w:eastAsia="Calibri" w:hAnsi="Calibri" w:cs="Times New Roman"/>
                <w:lang w:eastAsia="pl-PL"/>
              </w:rPr>
              <w:t>ac</w:t>
            </w:r>
            <w:proofErr w:type="spellEnd"/>
            <w:r w:rsidRPr="00724458">
              <w:rPr>
                <w:rFonts w:ascii="Calibri" w:eastAsia="Calibri" w:hAnsi="Calibri" w:cs="Times New Roman"/>
                <w:lang w:eastAsia="pl-PL"/>
              </w:rPr>
              <w:t xml:space="preserve"> lub równoważnym.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9658A4">
        <w:trPr>
          <w:gridBefore w:val="1"/>
          <w:wBefore w:w="7" w:type="dxa"/>
        </w:trPr>
        <w:tc>
          <w:tcPr>
            <w:tcW w:w="10029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REJESTRACJA AUDIO-VIDEO</w:t>
            </w:r>
          </w:p>
        </w:tc>
      </w:tr>
      <w:tr w:rsidR="00724458" w:rsidRPr="00724458" w:rsidTr="0049271A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8637E">
              <w:rPr>
                <w:rFonts w:ascii="Calibri" w:eastAsia="Calibri" w:hAnsi="Calibri" w:cs="Times New Roman"/>
                <w:lang w:eastAsia="pl-PL"/>
              </w:rPr>
              <w:t xml:space="preserve">Kamera zasilana w technologii POE lub USB umożliwiająca rejestrację obrazu w jakości </w:t>
            </w:r>
            <w:proofErr w:type="spellStart"/>
            <w:r w:rsidRPr="0028637E">
              <w:rPr>
                <w:rFonts w:ascii="Calibri" w:eastAsia="Calibri" w:hAnsi="Calibri" w:cs="Times New Roman"/>
                <w:lang w:eastAsia="pl-PL"/>
              </w:rPr>
              <w:t>fullHD</w:t>
            </w:r>
            <w:proofErr w:type="spellEnd"/>
            <w:r w:rsidRPr="00724458">
              <w:rPr>
                <w:rFonts w:ascii="Calibri" w:eastAsia="Calibri" w:hAnsi="Calibri" w:cs="Times New Roman"/>
                <w:lang w:eastAsia="pl-PL"/>
              </w:rPr>
              <w:t xml:space="preserve"> (1080p) z szybkością rejestracji 25 klatek na sekundę. Technologia automatycznego ustawienia ostrości obrazu - autofocus.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Mikrofon niezależny albo zintegrowany z kamerą umożliwiający rejestrację dźwięku w standardzie stereo.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rPr>
          <w:gridBefore w:val="1"/>
          <w:wBefore w:w="7" w:type="dxa"/>
        </w:trPr>
        <w:tc>
          <w:tcPr>
            <w:tcW w:w="716" w:type="dxa"/>
            <w:gridSpan w:val="2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Statyw umożliwiający montaż kamery na wysokości przynajmniej 170 cm wyposażony w głowicę zapewniającą szeroki zakres ustawienia konta nachylenia kamery.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9658A4">
        <w:tc>
          <w:tcPr>
            <w:tcW w:w="10036" w:type="dxa"/>
            <w:gridSpan w:val="6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GWARANCJA I WARUNKI SERWISOWE</w:t>
            </w:r>
          </w:p>
        </w:tc>
      </w:tr>
      <w:tr w:rsidR="00724458" w:rsidRPr="00724458" w:rsidTr="0049271A"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Okres gwarancji – minimum 36 miesięcy licząc od dnia podpisania protokołu odbioru potwierdzającego prawidłowe uruchomienie przedmiotu dostawy w infrastrukturze Zamawiającego.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c>
          <w:tcPr>
            <w:tcW w:w="723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vMerge w:val="restart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left" w:pos="2214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c>
          <w:tcPr>
            <w:tcW w:w="723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vMerge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tabs>
                <w:tab w:val="num" w:pos="0"/>
                <w:tab w:val="left" w:pos="2214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552A47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552A47">
              <w:rPr>
                <w:rFonts w:ascii="Calibri" w:eastAsia="Calibri" w:hAnsi="Calibri" w:cs="Times New Roman"/>
                <w:lang w:eastAsia="pl-PL"/>
              </w:rPr>
              <w:t>Punktacja (0–10):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1 przegląd – 0 pkt.,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2 przeglądy – 5 pkt.,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3 przeglądy – 10 pkt.,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Punkty serwisowe, lokalizacja (adres, nr tel. i fax), proszę podać.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Czas reakcji – przystąpienie do naprawy gwarancyjnej zgłoszonej usterki do 24 godzin w dni robocze rozumiane jako dni od poniedziałku do piątku z wyłączeniem dni ustawowo wolnych od pracy.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 xml:space="preserve">Czas skutecznej naprawy z użyciem części zamiennych licząc od momentu zgłoszenia awarii - </w:t>
            </w:r>
            <w:r w:rsidRPr="00EE0451">
              <w:rPr>
                <w:rFonts w:ascii="Calibri" w:eastAsia="Calibri" w:hAnsi="Calibri" w:cs="Times New Roman"/>
                <w:lang w:eastAsia="pl-PL"/>
              </w:rPr>
              <w:t>maksymalnie 7 dni roboczych rozumiane jako dni od poniedziałku do piątku z wyłączeniem</w:t>
            </w:r>
            <w:r w:rsidRPr="00724458">
              <w:rPr>
                <w:rFonts w:ascii="Calibri" w:eastAsia="Calibri" w:hAnsi="Calibri" w:cs="Times New Roman"/>
                <w:lang w:eastAsia="pl-PL"/>
              </w:rPr>
              <w:t xml:space="preserve"> dni ustawowo wolnych od pracy.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Przedłużenie czasu gwarancji o czas przerwy w eksploatacji spowodowanej naprawą gwarancyjną trwającą powyżej 8 dni roboczych rozumiane jako dni od poniedziałku do piątku z wyłączeniem dni ustawowo wolnych od pracy.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c>
          <w:tcPr>
            <w:tcW w:w="723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vMerge w:val="restart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Bezpłatne zastąpienie sprzętu na sprawny na czas usunięcia uszkodzenia trwającego dłużej niż</w:t>
            </w:r>
            <w:r w:rsidR="00F07218">
              <w:rPr>
                <w:rFonts w:ascii="Calibri" w:eastAsia="Calibri" w:hAnsi="Calibri" w:cs="Times New Roman"/>
                <w:lang w:eastAsia="pl-PL"/>
              </w:rPr>
              <w:t>…..</w:t>
            </w:r>
            <w:r w:rsidRPr="00724458">
              <w:rPr>
                <w:rFonts w:ascii="Calibri" w:eastAsia="Calibri" w:hAnsi="Calibri" w:cs="Times New Roman"/>
                <w:lang w:eastAsia="pl-PL"/>
              </w:rPr>
              <w:t>.</w:t>
            </w:r>
          </w:p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Proszę podać ilość dni roboczych rozumianych jako dni od poniedziałku do piątku z wyłączenia dni ustawowo wolnych od pracy.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c>
          <w:tcPr>
            <w:tcW w:w="723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vMerge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5B052A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5B052A">
              <w:rPr>
                <w:rFonts w:ascii="Calibri" w:eastAsia="Calibri" w:hAnsi="Calibri" w:cs="Times New Roman"/>
                <w:lang w:eastAsia="pl-PL"/>
              </w:rPr>
              <w:t>Punktacja (0–10):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20 dni</w:t>
            </w:r>
            <w:r w:rsidR="006C7508">
              <w:rPr>
                <w:rFonts w:ascii="Calibri" w:eastAsia="Calibri" w:hAnsi="Calibri" w:cs="Times New Roman"/>
                <w:lang w:eastAsia="pl-PL"/>
              </w:rPr>
              <w:t xml:space="preserve"> i powyżej </w:t>
            </w:r>
            <w:r w:rsidRPr="00724458">
              <w:rPr>
                <w:rFonts w:ascii="Calibri" w:eastAsia="Calibri" w:hAnsi="Calibri" w:cs="Times New Roman"/>
                <w:lang w:eastAsia="pl-PL"/>
              </w:rPr>
              <w:t xml:space="preserve"> – 0 pkt.,</w:t>
            </w:r>
          </w:p>
          <w:p w:rsidR="00724458" w:rsidRPr="00724458" w:rsidRDefault="00DB7195" w:rsidP="006C7508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19 dni i p</w:t>
            </w:r>
            <w:r w:rsidR="00724458" w:rsidRPr="00724458">
              <w:rPr>
                <w:rFonts w:ascii="Calibri" w:eastAsia="Calibri" w:hAnsi="Calibri" w:cs="Times New Roman"/>
                <w:lang w:eastAsia="pl-PL"/>
              </w:rPr>
              <w:t>oniżej</w:t>
            </w:r>
            <w:r w:rsidR="006C7508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="00724458" w:rsidRPr="00724458">
              <w:rPr>
                <w:rFonts w:ascii="Calibri" w:eastAsia="Calibri" w:hAnsi="Calibri" w:cs="Times New Roman"/>
                <w:lang w:eastAsia="pl-PL"/>
              </w:rPr>
              <w:t>– 10 pkt.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Ilość awarii sprzętu w okresie gwarancyjnym skutkująca wymianą niesprawnego modułu na nowy.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5B052A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5B052A">
              <w:rPr>
                <w:rFonts w:ascii="Calibri" w:eastAsia="Calibri" w:hAnsi="Calibri" w:cs="Times New Roman"/>
                <w:lang w:eastAsia="pl-PL"/>
              </w:rPr>
              <w:t>Punktacja (0–10):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powyżej 3 awarii – 0 pkt.,</w:t>
            </w:r>
          </w:p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3 awarie – 5 pkt.,</w:t>
            </w:r>
          </w:p>
          <w:p w:rsidR="00724458" w:rsidRPr="00724458" w:rsidRDefault="00724458" w:rsidP="006F77D6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2 awarie – 10 pkt.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24458" w:rsidRPr="00724458" w:rsidTr="0049271A"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724458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24458" w:rsidRPr="00724458" w:rsidRDefault="00724458" w:rsidP="002E705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Godziny i sposób przyjmowania zgłoszeń o awariach, proszę podać.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24458" w:rsidRPr="00724458" w:rsidRDefault="00724458" w:rsidP="002E705E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24458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24458" w:rsidRPr="00724458" w:rsidRDefault="00724458" w:rsidP="00724458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2A5577" w:rsidRPr="00556AE8" w:rsidRDefault="002A5577" w:rsidP="005B052A">
      <w:pPr>
        <w:widowControl w:val="0"/>
        <w:suppressAutoHyphens/>
        <w:autoSpaceDE w:val="0"/>
        <w:spacing w:after="0"/>
        <w:rPr>
          <w:rFonts w:asciiTheme="majorHAnsi" w:eastAsia="Calibri" w:hAnsiTheme="majorHAnsi" w:cs="Times New Roman"/>
          <w:bCs/>
          <w:kern w:val="1"/>
        </w:rPr>
      </w:pPr>
    </w:p>
    <w:sectPr w:rsidR="002A5577" w:rsidRPr="00556A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BD" w:rsidRDefault="00CC1FBD" w:rsidP="00BB47DB">
      <w:pPr>
        <w:spacing w:after="0" w:line="240" w:lineRule="auto"/>
      </w:pPr>
      <w:r>
        <w:separator/>
      </w:r>
    </w:p>
  </w:endnote>
  <w:endnote w:type="continuationSeparator" w:id="0">
    <w:p w:rsidR="00CC1FBD" w:rsidRDefault="00CC1FBD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BD" w:rsidRDefault="00CC1FBD" w:rsidP="00BB47DB">
      <w:pPr>
        <w:spacing w:after="0" w:line="240" w:lineRule="auto"/>
      </w:pPr>
      <w:r>
        <w:separator/>
      </w:r>
    </w:p>
  </w:footnote>
  <w:footnote w:type="continuationSeparator" w:id="0">
    <w:p w:rsidR="00CC1FBD" w:rsidRDefault="00CC1FBD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28532530" wp14:editId="18C67397">
          <wp:extent cx="6343650" cy="762000"/>
          <wp:effectExtent l="0" t="0" r="0" b="0"/>
          <wp:docPr id="1" name="Obraz 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3A5" w:rsidRDefault="005973A5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6725"/>
    <w:multiLevelType w:val="hybridMultilevel"/>
    <w:tmpl w:val="F2DC7CA8"/>
    <w:lvl w:ilvl="0" w:tplc="1F6E1E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1626"/>
    <w:multiLevelType w:val="hybridMultilevel"/>
    <w:tmpl w:val="60DC3EBE"/>
    <w:lvl w:ilvl="0" w:tplc="6CC405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5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C1335"/>
    <w:rsid w:val="000C3D47"/>
    <w:rsid w:val="000D0174"/>
    <w:rsid w:val="00101F66"/>
    <w:rsid w:val="001027AB"/>
    <w:rsid w:val="00144E2E"/>
    <w:rsid w:val="00150CA7"/>
    <w:rsid w:val="001541A1"/>
    <w:rsid w:val="00165CDC"/>
    <w:rsid w:val="00172470"/>
    <w:rsid w:val="001778D9"/>
    <w:rsid w:val="001B7B44"/>
    <w:rsid w:val="001C1CD4"/>
    <w:rsid w:val="001E7DF0"/>
    <w:rsid w:val="0023243F"/>
    <w:rsid w:val="00237DE9"/>
    <w:rsid w:val="0026566A"/>
    <w:rsid w:val="0028637E"/>
    <w:rsid w:val="002A5577"/>
    <w:rsid w:val="002C1F5C"/>
    <w:rsid w:val="002D459E"/>
    <w:rsid w:val="002E04F3"/>
    <w:rsid w:val="002E65DA"/>
    <w:rsid w:val="002E705E"/>
    <w:rsid w:val="0032166E"/>
    <w:rsid w:val="0035715A"/>
    <w:rsid w:val="00363AA1"/>
    <w:rsid w:val="00365FF2"/>
    <w:rsid w:val="00371887"/>
    <w:rsid w:val="003A791D"/>
    <w:rsid w:val="003C7B2B"/>
    <w:rsid w:val="00467E38"/>
    <w:rsid w:val="0049271A"/>
    <w:rsid w:val="00493CE0"/>
    <w:rsid w:val="00513D14"/>
    <w:rsid w:val="00523960"/>
    <w:rsid w:val="00532455"/>
    <w:rsid w:val="00552A47"/>
    <w:rsid w:val="0055313C"/>
    <w:rsid w:val="00556AE8"/>
    <w:rsid w:val="00584D29"/>
    <w:rsid w:val="0058658D"/>
    <w:rsid w:val="00596588"/>
    <w:rsid w:val="005973A5"/>
    <w:rsid w:val="005B052A"/>
    <w:rsid w:val="005B7239"/>
    <w:rsid w:val="005E1CFC"/>
    <w:rsid w:val="005E30A7"/>
    <w:rsid w:val="006156E1"/>
    <w:rsid w:val="00643288"/>
    <w:rsid w:val="0067100B"/>
    <w:rsid w:val="006B527A"/>
    <w:rsid w:val="006C7508"/>
    <w:rsid w:val="006D0312"/>
    <w:rsid w:val="006E352C"/>
    <w:rsid w:val="006F60BF"/>
    <w:rsid w:val="006F77D6"/>
    <w:rsid w:val="00710273"/>
    <w:rsid w:val="00724458"/>
    <w:rsid w:val="00750C3A"/>
    <w:rsid w:val="0076134D"/>
    <w:rsid w:val="0078318F"/>
    <w:rsid w:val="007852E0"/>
    <w:rsid w:val="00795311"/>
    <w:rsid w:val="00830510"/>
    <w:rsid w:val="008A7A01"/>
    <w:rsid w:val="008B0F30"/>
    <w:rsid w:val="008B1CA7"/>
    <w:rsid w:val="008D0111"/>
    <w:rsid w:val="00903B1D"/>
    <w:rsid w:val="00950AAA"/>
    <w:rsid w:val="0096149A"/>
    <w:rsid w:val="009706B8"/>
    <w:rsid w:val="009755E1"/>
    <w:rsid w:val="00992273"/>
    <w:rsid w:val="009B30F0"/>
    <w:rsid w:val="009D4872"/>
    <w:rsid w:val="009E7929"/>
    <w:rsid w:val="00A209B9"/>
    <w:rsid w:val="00A80EEF"/>
    <w:rsid w:val="00A83D02"/>
    <w:rsid w:val="00AD3FD2"/>
    <w:rsid w:val="00AE48B6"/>
    <w:rsid w:val="00B02BCF"/>
    <w:rsid w:val="00B61B73"/>
    <w:rsid w:val="00B862EC"/>
    <w:rsid w:val="00BA6950"/>
    <w:rsid w:val="00BB47DB"/>
    <w:rsid w:val="00BC0C23"/>
    <w:rsid w:val="00BE4195"/>
    <w:rsid w:val="00C111C7"/>
    <w:rsid w:val="00C479EF"/>
    <w:rsid w:val="00CB40F1"/>
    <w:rsid w:val="00CC1FBD"/>
    <w:rsid w:val="00CD0C79"/>
    <w:rsid w:val="00CE7EEF"/>
    <w:rsid w:val="00CF43E6"/>
    <w:rsid w:val="00CF5B0D"/>
    <w:rsid w:val="00D00526"/>
    <w:rsid w:val="00D0772F"/>
    <w:rsid w:val="00D3792D"/>
    <w:rsid w:val="00D74081"/>
    <w:rsid w:val="00DB7195"/>
    <w:rsid w:val="00E05703"/>
    <w:rsid w:val="00E139B9"/>
    <w:rsid w:val="00E30E6C"/>
    <w:rsid w:val="00E3411D"/>
    <w:rsid w:val="00E622C7"/>
    <w:rsid w:val="00E74224"/>
    <w:rsid w:val="00E8557C"/>
    <w:rsid w:val="00EA68A7"/>
    <w:rsid w:val="00EC0D16"/>
    <w:rsid w:val="00EC11CC"/>
    <w:rsid w:val="00EC18FF"/>
    <w:rsid w:val="00EC4EC7"/>
    <w:rsid w:val="00ED096C"/>
    <w:rsid w:val="00EE0451"/>
    <w:rsid w:val="00EF554E"/>
    <w:rsid w:val="00F00A1E"/>
    <w:rsid w:val="00F07218"/>
    <w:rsid w:val="00F272AB"/>
    <w:rsid w:val="00F317EB"/>
    <w:rsid w:val="00F337FC"/>
    <w:rsid w:val="00F338CD"/>
    <w:rsid w:val="00F96EC8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C9DE-4CF5-4E4A-B96E-77AB09D3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2018-03-09T10:02:00Z</cp:lastPrinted>
  <dcterms:created xsi:type="dcterms:W3CDTF">2018-03-10T19:46:00Z</dcterms:created>
  <dcterms:modified xsi:type="dcterms:W3CDTF">2018-03-10T19:46:00Z</dcterms:modified>
</cp:coreProperties>
</file>