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Sylabus modułu kształcenia/przedmiotu</w:t>
      </w:r>
    </w:p>
    <w:p>
      <w:pPr>
        <w:pStyle w:val="Normal"/>
        <w:rPr/>
      </w:pPr>
      <w:r>
        <w:rPr/>
      </w:r>
    </w:p>
    <w:tbl>
      <w:tblPr>
        <w:tblW w:w="9730" w:type="dxa"/>
        <w:jc w:val="left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9"/>
        <w:gridCol w:w="1682"/>
        <w:gridCol w:w="1168"/>
        <w:gridCol w:w="6000"/>
      </w:tblGrid>
      <w:tr>
        <w:trPr>
          <w:trHeight w:val="345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Instytut Politechniczny/Zakład Technologii Materiałów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 I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modułu (obowiązkowy, do wyboru)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</w:tr>
      <w:tr>
        <w:trPr>
          <w:trHeight w:val="34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zajęć (stacjonarne, niestacjonarne, e-learning)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W-15, Ć-45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FFFFFF"/>
              <w:insideH w:val="single" w:sz="4" w:space="0" w:color="000000"/>
              <w:insideV w:val="single" w:sz="4" w:space="0" w:color="FFFFFF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i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0" w:name="__DdeLink__432_1565933536"/>
            <w:r>
              <w:rPr>
                <w:color w:val="000000"/>
                <w:sz w:val="22"/>
                <w:szCs w:val="22"/>
              </w:rPr>
              <w:t>Dr Piotr Kurzydło</w:t>
            </w:r>
            <w:bookmarkEnd w:id="0"/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Dr Piotr Kurzydło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 nauk podstawowych (tak, nie)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>
        <w:trPr>
          <w:trHeight w:val="69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ogólnouczelniane/ na innym kierunku (tak, nie)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Znajomość i umiejętność wykorzystania podstawowych wiadomości z fizyki i matematyki z zakresu szkoły średniej.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zakresie wiedzy student: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zna postać matematyczną podstawowych praw fizyki klasycznej: mechaniki i elektromagnetyzmu (IM1P_W02);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rozumie zapis matematyczny praw fizyki przy wykorzystaniu rachunku wektorowego i różniczkowego (IM1P_W02);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zakresie umiejętności: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umie formułować opis matematyczny ruchów na podstawie zasad dynamiki (IM1P_U08);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potrafi wyjaśnić i opisać  matematycznie przebieg podstawowych zjawisk fizycznych z życia codziennego i operować jednostkami fizycznymi (IM1P_U08);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zakresie kompetencji społecznych: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rozumie potrzebę wykorzystania praw fizyki do opisu przemian fizykochemicznych, właściwości substancji i ciągłego dokształcania się (IM1P_K01).</w:t>
            </w:r>
          </w:p>
        </w:tc>
      </w:tr>
      <w:tr>
        <w:trPr>
          <w:trHeight w:val="491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omówienie  zagadnień przedmiotu.</w:t>
            </w:r>
          </w:p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Ćwiczenia-rozwiązywanie zadań  ilustrujących wprowadzone pojęcia na wykładzie.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23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Pytania kontrolne. Kolokwia zaliczeniowe.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Ocena końcowa uwzględnia aktywność i odpowiedzi na ćwiczeniach.</w:t>
            </w:r>
          </w:p>
        </w:tc>
      </w:tr>
      <w:tr>
        <w:trPr>
          <w:trHeight w:val="475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Wykład- zaliczenie. Ćwiczenia- zaliczenie z oceną.</w:t>
            </w:r>
          </w:p>
        </w:tc>
      </w:tr>
      <w:tr>
        <w:trPr>
          <w:trHeight w:val="442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Podstawowe prawa fizyki klasycznej wykorzystane do opisu zjawisk i procesów fizycznych w przyrodzie. Określanie podstawowych wielkości fizycznych. Zastosowanie metod matematycznych do tych praw oraz wyjaśnianie zasad działania urządzeń stosowanych w życiu codziennym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badań fizyki- rodzaje oddziaływań w przyrodzie. Elementy rachunku wektorowego.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Ruch- podstawowe wielkości kinematyczne, ruch prostoliniowy,  krzywoliniowy, składanie ruchów.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Dynamika punktu materialnego -zasady dynamiki Newtona.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i moc, energia kinetyczna i potencjalna, zasada zachowania energii i pędu.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Prawo powszechnego ciążenia.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Kinematyka i dynamika ruchu obrotowego bryły sztywnej-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moment bezwładności bryły sztywnej, moment siły.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Ruch drgający - oscylator harmoniczny.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szczególnej teorii względności.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fizyki statystycznej- przemiany gazu doskonałego.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Elektrostatyka -prawo Coulomba, pole elektryczne.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Kondensatory i dielektryki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Prąd elektryczny- prawo Ohma, prawa Kirchhoffa.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 magnetyczne - siła Lorentza, działanie pola magnetycznego na przewodnik z prądem.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Indukcja elektromagnetyczna.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Elementy rachunku wektorowego– dodawanie wektorów, mnożenie wektorów przez liczbę, iloczyn skalarny, iloczyn wektorowy.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Kinematyka- ruch jednostajny, ruch jednostajnie przyspieszony, rzut ukośny, ruch po okręgu.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Dynamika punktu materialnego- siła ciężkości, siła tarcia, równania ruchu. Ruch w układach nieinercjalnych- siła bezwładności.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Praca. Zasada zachowania energii- energia kinetyczna, energia potencjalna, energia mechaniczna 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Dynamika bryły sztywnej- moment bezwładności, moment siły. Ruch drgający- siła sprężystości, ruch harmoniczny.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Oddziaływania elektryczne i magnetyczne- siła kulombowska, siła Lorentza, przewodnik z prądem.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2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1. R.Resnick – D.Halliday    Fizyka  t.1,2.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J.Orear  Fizyka  t.1.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ind w:left="213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1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Obszar nauk technicznych</w:t>
            </w:r>
          </w:p>
        </w:tc>
      </w:tr>
      <w:tr>
        <w:trPr>
          <w:trHeight w:val="285" w:hRule="atLeast"/>
        </w:trPr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/>
            </w:pPr>
            <w:r>
              <w:rPr/>
              <w:t>3  pkt ECTS: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Uczestnictwo w wykładach: 15 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Uczestnictwo w ćwiczeniach: 45 h (zajęcia praktyczne)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Konsultacje z wykładowcą: 15 h </w:t>
            </w:r>
          </w:p>
          <w:p>
            <w:pPr>
              <w:pStyle w:val="Normal"/>
              <w:rPr/>
            </w:pPr>
            <w:r>
              <w:rPr/>
              <w:t>2  pkt ECTS (praca własna):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>Samodzielne przygotowanie do ćwiczeń (praca z podręcznikiem, zbiorem zadań): 30h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eastAsia="Symbol" w:cs="Symbol" w:ascii="Symbol" w:hAnsi="Symbol"/>
              </w:rPr>
              <w:t></w:t>
            </w:r>
            <w:r>
              <w:rPr/>
              <w:t xml:space="preserve"> </w:t>
            </w:r>
            <w:r>
              <w:rPr/>
              <w:t xml:space="preserve">Samodzielne przygotowanie do kolokwiów i zaliczeń (rozwiązywanie zadań, pogłębianie wiedzy z podręczników): 25 h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Łączny nakład pracy studenta: 130 h</w:t>
            </w:r>
            <w:r>
              <w:rPr>
                <w:sz w:val="22"/>
                <w:szCs w:val="22"/>
              </w:rPr>
              <w:t>  </w:t>
            </w:r>
          </w:p>
        </w:tc>
      </w:tr>
      <w:tr>
        <w:trPr>
          <w:trHeight w:val="285" w:hRule="atLeast"/>
        </w:trPr>
        <w:tc>
          <w:tcPr>
            <w:tcW w:w="8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5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6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57" w:hRule="atLeast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 (75 h)</w:t>
            </w:r>
          </w:p>
        </w:tc>
      </w:tr>
      <w:tr>
        <w:trPr>
          <w:trHeight w:val="527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(75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h)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Uwaga: </w:t>
      </w:r>
    </w:p>
    <w:p>
      <w:pPr>
        <w:pStyle w:val="Normal"/>
        <w:jc w:val="both"/>
        <w:rPr/>
      </w:pPr>
      <w:r>
        <w:rPr>
          <w:b/>
        </w:rPr>
        <w:t>dla ułatwienia późniejszego przenoszenia treści do systemu bazowego katalogu przedmiotów proszę nie używać automatycznych form numerowania i punktowania oraz podziałów wyrazów na sylaby.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3a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a5dbe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c70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e968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3</Pages>
  <Words>595</Words>
  <Characters>4153</Characters>
  <CharactersWithSpaces>4659</CharactersWithSpaces>
  <Paragraphs>126</Paragraphs>
  <Company>PWSZ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2016-03-23T09:13:00Z</dcterms:created>
  <dc:creator>EW</dc:creator>
  <dc:description/>
  <dc:language>pl-PL</dc:language>
  <cp:lastModifiedBy>W J </cp:lastModifiedBy>
  <cp:lastPrinted>2012-04-13T11:52:00Z</cp:lastPrinted>
  <dcterms:modified xsi:type="dcterms:W3CDTF">2019-04-23T09:00:00Z</dcterms:modified>
  <cp:revision>3</cp:revision>
  <dc:subject/>
  <dc:title>EFEKTY KSZTAŁCENIA DLA KIERUNKU STUDIÓW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