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Sylabus modułu kształcenia/przedmiotu</w:t>
      </w:r>
    </w:p>
    <w:p>
      <w:pPr>
        <w:pStyle w:val="Normal"/>
        <w:rPr/>
      </w:pPr>
      <w:r>
        <w:rPr/>
      </w:r>
    </w:p>
    <w:tbl>
      <w:tblPr>
        <w:tblW w:w="9730" w:type="dxa"/>
        <w:jc w:val="left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9"/>
        <w:gridCol w:w="1682"/>
        <w:gridCol w:w="1168"/>
        <w:gridCol w:w="6000"/>
      </w:tblGrid>
      <w:tr>
        <w:trPr>
          <w:trHeight w:val="345" w:hRule="atLeast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pola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pola</w:t>
            </w:r>
          </w:p>
        </w:tc>
        <w:tc>
          <w:tcPr>
            <w:tcW w:w="6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Jednostka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Instytut Politechniczny/Zakład Technologii Materiałów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Kierunek studiów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Inżynieria Materiałowa</w:t>
            </w:r>
          </w:p>
        </w:tc>
      </w:tr>
      <w:tr>
        <w:trPr>
          <w:trHeight w:val="570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modułu kształcenia/ przedmiotu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Fizyka II</w:t>
            </w:r>
          </w:p>
        </w:tc>
      </w:tr>
      <w:tr>
        <w:trPr>
          <w:trHeight w:val="570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 modułu kształcenia/ przedmiotu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 Erasmusa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Punkty ECTS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modułu (obowiązkowy, do wyboru)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obowiązkowy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Rok studiów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Semestr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trzeci</w:t>
            </w:r>
          </w:p>
        </w:tc>
      </w:tr>
      <w:tr>
        <w:trPr>
          <w:trHeight w:val="34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Typ zajęć (stacjonarne, niestacjonarne, e-learning)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godzin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W-15, L-30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FFFFFF"/>
              <w:insideH w:val="single" w:sz="4" w:space="0" w:color="000000"/>
              <w:insideV w:val="single" w:sz="4" w:space="0" w:color="FFFFFF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Koordynator </w:t>
            </w:r>
          </w:p>
        </w:tc>
        <w:tc>
          <w:tcPr>
            <w:tcW w:w="1168" w:type="dxa"/>
            <w:tcBorders>
              <w:left w:val="single" w:sz="4" w:space="0" w:color="FFFFFF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i/>
                <w:i/>
                <w:color w:val="FF0000"/>
                <w:sz w:val="22"/>
                <w:szCs w:val="22"/>
              </w:rPr>
            </w:pPr>
            <w:r>
              <w:rPr>
                <w:bCs/>
                <w:i/>
                <w:color w:val="FF0000"/>
                <w:sz w:val="22"/>
                <w:szCs w:val="22"/>
              </w:rPr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Dr Piotr Kurzydło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Prowadzący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Dr Piotr Kurzydło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Język wykładowy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</w:t>
            </w:r>
          </w:p>
        </w:tc>
      </w:tr>
      <w:tr>
        <w:trPr>
          <w:trHeight w:val="570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Zakres nauk podstawowych (tak, nie)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  <w:tr>
        <w:trPr>
          <w:trHeight w:val="690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Zajęcia ogólnouczelniane/ na innym kierunku (tak, nie)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Wymagania wstępne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rachunku różniczkowego.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Efekty kształcenia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zakresie wiedzy student: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ma przyswojone główne idee mechaniki kwantowej. Zna podstawowe pojęcia fizyki ciała stałego (IM1P_W02);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zna własności magnetyczne i elektryczne ciała stałego w oparciu o teorię pasmową (IM1P_W02);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zakresie umiejętności: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potrafi przeprowadzić prosty eksperyment fizyczny, zinterpretować jego wynik oraz przeprowadzić analizę matematyczną dokładności pomiaru  (IM1P_U08);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potrafi  w sposób przejrzysty i komunikatywny zaprezentować wyniki swoich pomiarów i obliczeń w formie sprawozdania (IM1P_U03);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zakresie kompetencji społecznych: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 potrafi podporządkować się zasadom pracy grupowej w laboratorium fizyki i jest świadomy wykonania samodzielnie sprawozdania z przeprowadzonego eksperymentu (IM1P</w:t>
            </w:r>
            <w:bookmarkStart w:id="0" w:name="_GoBack"/>
            <w:bookmarkEnd w:id="0"/>
            <w:r>
              <w:rPr>
                <w:sz w:val="22"/>
                <w:szCs w:val="22"/>
              </w:rPr>
              <w:t>_K03).</w:t>
            </w:r>
          </w:p>
        </w:tc>
      </w:tr>
      <w:tr>
        <w:trPr>
          <w:trHeight w:val="491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Stosowane metody dydaktyczne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Wykład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omówienie  zagadnień przedmiotu.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Laboratorium- omówienie zagadnień z zakresu podstaw metod obliczeniowych niepewności pomiarowych.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23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Metody sprawdzania i kryteria oceny efektów kształcenia 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Kolokwium ustne, samodzielne wykonywanie pomiarów, opracowanie sprawozdania.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47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Forma i warunki zaliczenia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Wykład- zaliczenie, egzamin z oceną.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Laboratorium- zaliczenie z oceną.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Zaliczenie uzyskuje się po wykonaniu przydzielonych ćwiczeń i zaliczeniu sprawozdań. Ocena końcowa jest średnią ocen ze wszystkich zaliczonych ćwiczeń.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42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Treści kształcenia (skrócony opis)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Celem przedmiotu jest zaznajomienie z prawami fizyki współczesnej i ze zjawiskami zachodzącymi w mikroświecie. Umiejętność przeprowadzania eksperymentów fizycznych i interpretacja wyników z analizą dokładności.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3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Treści kształcenia (pełny opis)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Wykład: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Fale elektromagnetyczne- równanie falowe, częstotliwość, długość fali.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Optyka geometryczna- zasady optyki geometrycznej, prawo odbicia i załamania, soczewki.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Optyka falowa- interferencja, dyfrakcja, siatka dyfrakcyjna.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fizyki kwantowej- promieniowanie ciała doskonale czarnego, efekt fotoelektryczny, efekt Comptona.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Dualizm falowo- korpuskularny światła, fale materii de Broglie’a.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atomu- model Bohra atomu wodoru, dyskretne stany energetyczne, widma liniowe.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fizyki ciała stałego- podstawy pasmowej teorii ciał stałych, przewodnictwo elektryczne (izolatory, półprzewodniki, metale, nadprzewodniki), własności magnetyczne materii (diamagnetyzm, paramagnetyzm, ferromagnetyzm).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Laboratorium:</w:t>
            </w:r>
          </w:p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Metodyka opracowywania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wyników pomiarów fizycznych, rachunek niepewności, przedstawianie wyników w postaci graficznej, przepisy BHP i regulamin w Pracowni Fizycznej.</w:t>
            </w:r>
          </w:p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Mechanika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sprawdzanie praw ruchu postępowego ciężarka i ruchu obrotowego bryły sztywnej, wyznaczanie okresu wahadła matematycznego, wyznaczanie parametrów fali dźwiękowej, dudnienie. </w:t>
            </w:r>
          </w:p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Elektryczność</w:t>
            </w:r>
            <w:r>
              <w:rPr>
                <w:sz w:val="22"/>
                <w:szCs w:val="22"/>
              </w:rPr>
              <w:t xml:space="preserve"> - wyznaczanie stałej czasowej układu RC, sprawdzanie prawa Ohma dla opornika i żarówki, wyznaczanie temperatury włókna żarówki  </w:t>
            </w:r>
          </w:p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Optyka geometryczna, falowa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sprawdzanie praw optyki geometrycznej, wyznaczanie ogniskowych soczewek, wyznaczanie długości fali świetlnej diody laserowej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2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Literatura podstawowa  i uzupełniająca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1. D.Halliday - R.Resnick    Fizyka  t.2.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J.Orear  Fizyka  t.1.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 H.Szydłowski  Pracownia Fizyczna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 Instrukcje do ćwiczeń w Pracowni Fizycznej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ind w:left="2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51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Przyporządkowanie modułu kształcenia/przedmiotu  do obszaru/ obszarów kształcenia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Obszar nauk technicznych</w:t>
            </w:r>
          </w:p>
        </w:tc>
      </w:tr>
      <w:tr>
        <w:trPr>
          <w:trHeight w:val="285" w:hRule="atLeast"/>
        </w:trPr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Sposób określenia liczby punktów ECTS</w:t>
            </w:r>
          </w:p>
        </w:tc>
        <w:tc>
          <w:tcPr>
            <w:tcW w:w="6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rPr/>
            </w:pPr>
            <w:r>
              <w:rPr/>
              <w:t>3  pkt ECTS: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>Uczestnictwo w wykładach: 15 h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>Uczestnictwo w ćwiczeniach laboratoryjnych : 45 h (zajęcia praktyczne)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 xml:space="preserve">Konsultacje z wykładowcą: 15 h </w:t>
            </w:r>
          </w:p>
          <w:p>
            <w:pPr>
              <w:pStyle w:val="Normal"/>
              <w:rPr/>
            </w:pPr>
            <w:r>
              <w:rPr/>
              <w:t>2  pkt ECTS (praca własna):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>Samodzielne przygotowanie do ćwiczeń laboratoryjnych 30h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 xml:space="preserve">Samodzielne przygotowanie do egzaminu i kolokwiów: 25 h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/>
              <w:t>Łączny nakład pracy studenta: 130 h</w:t>
            </w:r>
            <w:r>
              <w:rPr>
                <w:sz w:val="22"/>
                <w:szCs w:val="22"/>
              </w:rPr>
              <w:t>   </w:t>
            </w:r>
          </w:p>
        </w:tc>
      </w:tr>
      <w:tr>
        <w:trPr>
          <w:trHeight w:val="285" w:hRule="atLeast"/>
        </w:trPr>
        <w:tc>
          <w:tcPr>
            <w:tcW w:w="8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6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57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punktów ECTS – zajęcia wymagające bezpośredniego udziału nauczyciela akademickiego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 (75 h)</w:t>
            </w:r>
          </w:p>
        </w:tc>
      </w:tr>
      <w:tr>
        <w:trPr>
          <w:trHeight w:val="527" w:hRule="atLeast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punktów ECTS – zajęcia o charakterze praktycznym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(75 h)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Uwaga: </w:t>
      </w:r>
    </w:p>
    <w:p>
      <w:pPr>
        <w:pStyle w:val="Normal"/>
        <w:jc w:val="both"/>
        <w:rPr/>
      </w:pPr>
      <w:r>
        <w:rPr>
          <w:b/>
        </w:rPr>
        <w:t>dla ułatwienia późniejszego przenoszenia treści do systemu bazowego katalogu przedmiotów proszę nie używać automatycznych form numerowania i punktowania oraz podziałów wyrazów na sylaby.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3aa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Times New Roman"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7a5dbe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l-PL" w:eastAsia="pl-PL" w:bidi="ar-SA"/>
    </w:rPr>
  </w:style>
  <w:style w:type="paragraph" w:styleId="Gwka">
    <w:name w:val="Header"/>
    <w:basedOn w:val="Normal"/>
    <w:rsid w:val="008c704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8c704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e9687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440ab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LibreOffice/6.0.6.2$Windows_X86_64 LibreOffice_project/0c292870b25a325b5ed35f6b45599d2ea4458e77</Application>
  <Pages>3</Pages>
  <Words>588</Words>
  <Characters>4142</Characters>
  <CharactersWithSpaces>4650</CharactersWithSpaces>
  <Paragraphs>120</Paragraphs>
  <Company>PWSZ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2016-03-23T09:18:00Z</dcterms:created>
  <dc:creator>EW</dc:creator>
  <dc:description/>
  <dc:language>pl-PL</dc:language>
  <cp:lastModifiedBy>W J </cp:lastModifiedBy>
  <cp:lastPrinted>2012-04-13T11:52:00Z</cp:lastPrinted>
  <dcterms:modified xsi:type="dcterms:W3CDTF">2019-04-23T09:00:25Z</dcterms:modified>
  <cp:revision>3</cp:revision>
  <dc:subject/>
  <dc:title>EFEKTY KSZTAŁCENIA DLA KIERUNKU STUDIÓW 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PWSZ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