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Sylabus modułu kształcenia/przedmiotu</w:t>
      </w:r>
    </w:p>
    <w:p>
      <w:pPr>
        <w:pStyle w:val="Normal"/>
        <w:rPr/>
      </w:pPr>
      <w:r>
        <w:rPr/>
      </w:r>
    </w:p>
    <w:tbl>
      <w:tblPr>
        <w:tblW w:w="10642" w:type="dxa"/>
        <w:jc w:val="left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84"/>
        <w:gridCol w:w="2647"/>
        <w:gridCol w:w="789"/>
        <w:gridCol w:w="5821"/>
      </w:tblGrid>
      <w:tr>
        <w:trPr>
          <w:trHeight w:val="347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5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Instytut Politechniczny/ Zakład </w:t>
            </w:r>
            <w:r>
              <w:rPr>
                <w:sz w:val="22"/>
                <w:szCs w:val="22"/>
              </w:rPr>
              <w:t>Inżynierii Materiałowej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>
        <w:trPr>
          <w:trHeight w:val="574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elektrotechniki i elektroniki</w:t>
            </w:r>
          </w:p>
        </w:tc>
      </w:tr>
      <w:tr>
        <w:trPr>
          <w:trHeight w:val="574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modułu (obowiązkowy, do wyboru)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pierwszy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</w:tr>
      <w:tr>
        <w:trPr>
          <w:trHeight w:val="34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zajęć (stacjonarne, niestacjonarne, e-learning)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– 30, ćwiczenia lab. -30               suma: 60               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47" w:type="dxa"/>
            <w:tcBorders>
              <w:bottom w:val="single" w:sz="4" w:space="0" w:color="000000"/>
              <w:right w:val="single" w:sz="4" w:space="0" w:color="FFFFFF"/>
              <w:insideH w:val="single" w:sz="4" w:space="0" w:color="000000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789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i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Dr inż. Przemysław Syrek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Dr inż. Przemysław Syrek, mgr. Inż. Grzegorz Aksamit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>
        <w:trPr>
          <w:trHeight w:val="574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Zakres nauk podstawowych (tak, nie)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>
        <w:trPr>
          <w:trHeight w:val="696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Zajęcia ogólnouczelniane/ na innym kierunku (tak, nie)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znajomość: elementarnego modelu budowy materii, fizyki i matematyki na poziomie I roku studiów</w:t>
            </w:r>
          </w:p>
        </w:tc>
      </w:tr>
      <w:tr>
        <w:trPr>
          <w:trHeight w:val="28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wiedzy student: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IMIP_W01 -  ma wiedzę w zakresie matematyki niezbędną do opisu przemian energetycznych w układach elektrycznych, w tym elementarnej analizy obwodów  elektrycznych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IMIP_W02 –  ma wiedzę w zakresie fizyki w stopniu dostatecznym do opisu zjawisk elektrycznych w przewodnikach,  dielektrykach i półprzewodnikach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IMIP_W13, W14 – ma elementarną wiedzę w zakresie: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przyrządów pomiarowych oraz metod pomiarowych  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zasady działania, charakterystyk zewnętrznych maszyn       elektrycznych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zna budowę elementów półprzewodnikowych i działanie wybranych elementarnych układów elektronicznych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 zakresie umiejętności student: 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IMIA_U01 – potrafi pozyskiwać informacje z literatury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IMIA_U18, U21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– zna zasady bezpieczeństwa (BHP)  związane z pracą w środowiskach przemysłowych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zakresie kompetencji społecznych student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IMIA_K01 – rozumie potrzebę ciągłego dokształcania się i podnoszenia kompetencji zawodowych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 K02 – rozumie ważność pozatechnicznych skutków pracy inżyniera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IMIA_K03 – ma świadomość odpowiedzialności za pracę własną oraz gotowość pracy w zespole</w:t>
            </w:r>
          </w:p>
        </w:tc>
      </w:tr>
      <w:tr>
        <w:trPr>
          <w:trHeight w:val="495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Wykład: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prowadzony z użyciem rzutnika i ekranu, po każdych zajęciach wydawany jest skrypt wykładu oraz udostępniona jest wersja elektroniczna.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 laboratoryjne:</w:t>
            </w:r>
          </w:p>
          <w:p>
            <w:pPr>
              <w:pStyle w:val="Podtytu"/>
              <w:spacing w:before="0" w:after="60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początek zajęć poświęcony jest omówieniu zasad BHP przy urządzeniach elektrycznych: działanie prądu elektrycznego na organizm człowieka, zabezpieczeniu przed porażeniem, ratowaniu osób porażonych, zabezpieczeniu przed pożarem, opracowania w formie pisemnej, dotyczące zasad BHP podlegają ocenie. Studencka grupa laboratoryjna dzielona jest na zespoły ćwiczeniowe. Osoby stanowiące zespół wspólnie odrabiają ćwiczenia i opracowują sprawozdania. Do ćwiczenia przeprowadza się ustne wprowadzenie oraz wydaje konspekt. </w:t>
            </w:r>
          </w:p>
        </w:tc>
      </w:tr>
      <w:tr>
        <w:trPr>
          <w:trHeight w:val="628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Po odbyciu dwóch  ćwiczeń następuje ocena sprawozdań i pisemny sprawdzian nabytej wiedzy.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8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3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Warunkiem  zaliczenia jest odrobienie ćwiczeń laboratoryjnych i uzyskanie średniej oceny sprawozdań oraz sprawdzianów pisemnych począwszy od oceny 3,0 dost. </w:t>
              <w:tab/>
            </w:r>
          </w:p>
          <w:p>
            <w:pPr>
              <w:pStyle w:val="Normal"/>
              <w:tabs>
                <w:tab w:val="left" w:pos="23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zaliczenie wykładu składa się zaliczenie ćwiczeń oraz aktywność na wykładzie. </w:t>
            </w:r>
          </w:p>
        </w:tc>
      </w:tr>
      <w:tr>
        <w:trPr>
          <w:trHeight w:val="445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pojęcia elektrotechniki, opis przemian energetycznych w układach elektrycznych, modele obwodowe przemian energetycznych, obwody prądu stałego, przebiegi sinusoidalne w obwodach elektrycznych, stany nieustalone, elektryczne przyrządy pomiarowe, maszyny elektryczne, elementy półprzewodnikowe, wzmacniacze operacyjne, generatory funkcji, zasilacze stabilizowane, oscylografy</w:t>
            </w:r>
          </w:p>
        </w:tc>
      </w:tr>
      <w:tr>
        <w:trPr>
          <w:trHeight w:val="396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Wykłady </w:t>
            </w:r>
            <w:r>
              <w:rPr>
                <w:sz w:val="22"/>
                <w:szCs w:val="22"/>
              </w:rPr>
              <w:t xml:space="preserve">(30 godz.)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materii, ładunek elektryczny, natężenie pola elektrycznego, energia pola, napięcie elektryczne, układy pojemnościowe, prąd przesunięcia, pole przepływowe, prawo Ohma, Joule!a, pole magnetyczne, indukcja magnetyczna, strumień magnetyczny, indukcja elektromagnetyczna, indukcyjność własna i wzajemna, obwody elektryczne, prawa Kirchhoffa, obwody prądu stałego,  oporność  zastępcza, dzielnik napięcia, dzielnik prądu, zasada superpozycji źródeł, twierdzenie o źródle zastępczym, wartości maksymalne, średnie, skuteczne przebiegów okresowych, elementy R, L, C w sinusoidalnym stanie ustalonym, moce w sinusoidalnym stanie ustalonym, metoda symboliczna, impedancje, rezystancje, reaktancje dwójników pasywnych,  rezonans w obwodach elektrycznych, stany nieustalone w obwodach pierwszego i drugiego rzędu, pomiary elektryczne wielkości nieelektrycznych, maszyny elektryczne, siniki elektryczne: charakterystyki, oznakowania, zastosowania, półprzewodniki typu N  i  P, diody: półprzewodnikowe prostownicze, stabilizacyjne, fotodiody, foto ogniwa, tranzystory, wzmacniacze operacyjne. 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 laboratoryjne: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0"/>
              </w:rPr>
              <w:t>Elektryczne p</w:t>
            </w:r>
            <w:r>
              <w:rPr>
                <w:sz w:val="22"/>
                <w:szCs w:val="22"/>
              </w:rPr>
              <w:t>rzyrządy pomiarowe, zasilacze, generatory funkcji, oscyloskopy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Pomiary wielkości elektrycznych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Charakterystyki prądowo-napięciowe elementów pasywnych 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Charakterystyki prądowo-napięciowe źródeł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energii elektrycznej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Obwody prądu stałego I: prawa Kirchhoffa, oporność zastępcza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Obwody prądu stałego II: twierdzenie o źródle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zastępczym, zasada superpozycji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Obwód szeregowy R, L, C , rezonans napięć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Obwód równoległy R, L, C,  rezonans prądów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Badanie obwodu trójfazowego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Stan nieustalony w obwodach I rzędu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Stan nieustalony w obwodach II rzędu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Diody półprzewodnikowe, układy prostownicze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Elementarny zasilacz stabilizowany</w:t>
            </w:r>
          </w:p>
          <w:p>
            <w:pPr>
              <w:pStyle w:val="Normal"/>
              <w:tabs>
                <w:tab w:val="left" w:pos="175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Zastosowanie wzmacniacza operacyjnego</w:t>
            </w:r>
          </w:p>
        </w:tc>
      </w:tr>
      <w:tr>
        <w:trPr>
          <w:trHeight w:val="574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Hempowicz P. , Piłatowicz A. , Wąsowski A. : </w:t>
            </w:r>
            <w:r>
              <w:rPr>
                <w:i/>
                <w:sz w:val="22"/>
                <w:szCs w:val="22"/>
              </w:rPr>
              <w:t xml:space="preserve">Elektrotechnika i elektronika dla nieelektryków, </w:t>
            </w:r>
            <w:r>
              <w:rPr>
                <w:sz w:val="22"/>
                <w:szCs w:val="22"/>
              </w:rPr>
              <w:t>WNT, Warszawa 2004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Horowitz P. , Hill W. :</w:t>
            </w:r>
            <w:r>
              <w:rPr>
                <w:i/>
                <w:sz w:val="22"/>
                <w:szCs w:val="22"/>
              </w:rPr>
              <w:t xml:space="preserve"> Sztuka elektroniki</w:t>
            </w:r>
            <w:r>
              <w:rPr>
                <w:sz w:val="22"/>
                <w:szCs w:val="22"/>
              </w:rPr>
              <w:t>,  WKŁ, Warszawa 2006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Pióro B. , Pióro M. : </w:t>
            </w:r>
            <w:r>
              <w:rPr>
                <w:i/>
                <w:sz w:val="22"/>
                <w:szCs w:val="22"/>
              </w:rPr>
              <w:t>Podstawy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elektroniki</w:t>
            </w:r>
            <w:r>
              <w:rPr>
                <w:sz w:val="22"/>
                <w:szCs w:val="22"/>
              </w:rPr>
              <w:t>, WSiP,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 2007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Dąbrowski A. , Dąbrowski W. : </w:t>
            </w:r>
            <w:r>
              <w:rPr>
                <w:i/>
                <w:sz w:val="22"/>
                <w:szCs w:val="22"/>
              </w:rPr>
              <w:t>Elektrotechnika – ćwiczenia laboratoryjne</w:t>
            </w:r>
            <w:r>
              <w:rPr>
                <w:sz w:val="22"/>
                <w:szCs w:val="22"/>
              </w:rPr>
              <w:t>,  DGS Kraków 2002</w:t>
            </w:r>
          </w:p>
        </w:tc>
      </w:tr>
      <w:tr>
        <w:trPr>
          <w:trHeight w:val="857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Obszar nauk technicznych</w:t>
            </w:r>
          </w:p>
        </w:tc>
      </w:tr>
      <w:tr>
        <w:trPr>
          <w:trHeight w:val="287" w:hRule="atLeast"/>
        </w:trPr>
        <w:tc>
          <w:tcPr>
            <w:tcW w:w="13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5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/>
            </w:pPr>
            <w:r>
              <w:rPr/>
              <w:t>2 pkt ECTS: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Uczestnictwo w wykładach: 30 h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Uczestnictwo w ćwiczeniach laboratoryjnych: 30 h (zajęcia praktyczne)</w:t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Konsultacje z wykładowcą: 5 h </w:t>
            </w:r>
          </w:p>
          <w:p>
            <w:pPr>
              <w:pStyle w:val="Normal"/>
              <w:rPr/>
            </w:pPr>
            <w:r>
              <w:rPr/>
              <w:t>2  pkt ECTS (praca własna):</w:t>
            </w:r>
          </w:p>
          <w:p>
            <w:pPr>
              <w:pStyle w:val="Normal"/>
              <w:rPr/>
            </w:pPr>
            <w:r>
              <w:rPr/>
              <w:t>- Samodzielne przygotowanie do zajęć laboratoryjnych 30h</w:t>
            </w:r>
          </w:p>
          <w:p>
            <w:pPr>
              <w:pStyle w:val="Normal"/>
              <w:rPr/>
            </w:pPr>
            <w:r>
              <w:rPr/>
              <w:t xml:space="preserve">- Samodzielne przygotowanie do kolokwiów i zaliczenia 30 h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/>
              <w:t>Łączny nakład pracy studenta: 125 h</w:t>
            </w:r>
            <w:r>
              <w:rPr>
                <w:sz w:val="22"/>
                <w:szCs w:val="22"/>
              </w:rPr>
              <w:t>   </w:t>
            </w:r>
          </w:p>
        </w:tc>
      </w:tr>
      <w:tr>
        <w:trPr>
          <w:trHeight w:val="287" w:hRule="atLeast"/>
        </w:trPr>
        <w:tc>
          <w:tcPr>
            <w:tcW w:w="13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8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3" w:hRule="atLeast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 (65 h)</w:t>
            </w:r>
          </w:p>
        </w:tc>
      </w:tr>
      <w:tr>
        <w:trPr>
          <w:trHeight w:val="53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58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(60 h)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link w:val="Podtytu"/>
    <w:uiPriority w:val="11"/>
    <w:qFormat/>
    <w:rsid w:val="00134de7"/>
    <w:rPr>
      <w:rFonts w:ascii="Cambria" w:hAnsi="Cambria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a5dbe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rsid w:val="008c704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8c70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e96876"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link w:val="PodtytuZnak"/>
    <w:uiPriority w:val="11"/>
    <w:qFormat/>
    <w:rsid w:val="00134de7"/>
    <w:pPr>
      <w:spacing w:before="0" w:after="60"/>
      <w:jc w:val="center"/>
      <w:outlineLvl w:val="1"/>
    </w:pPr>
    <w:rPr>
      <w:rFonts w:ascii="Cambria" w:hAnsi="Cambria"/>
      <w:lang w:val="x-none" w:eastAsia="x-none"/>
    </w:rPr>
  </w:style>
  <w:style w:type="paragraph" w:styleId="NoSpacing">
    <w:name w:val="No Spacing"/>
    <w:uiPriority w:val="1"/>
    <w:qFormat/>
    <w:rsid w:val="00134de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97bde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LibreOffice/6.0.6.2$Windows_X86_64 LibreOffice_project/0c292870b25a325b5ed35f6b45599d2ea4458e77</Application>
  <Pages>3</Pages>
  <Words>805</Words>
  <Characters>5613</Characters>
  <CharactersWithSpaces>6381</CharactersWithSpaces>
  <Paragraphs>132</Paragraphs>
  <Company>PWSZ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2016-03-23T13:30:00Z</dcterms:created>
  <dc:creator>EW</dc:creator>
  <dc:description/>
  <dc:language>pl-PL</dc:language>
  <cp:lastModifiedBy>W J </cp:lastModifiedBy>
  <cp:lastPrinted>2016-02-23T09:05:00Z</cp:lastPrinted>
  <dcterms:modified xsi:type="dcterms:W3CDTF">2019-04-23T09:29:13Z</dcterms:modified>
  <cp:revision>4</cp:revision>
  <dc:subject/>
  <dc:title>EFEKTY KSZTAŁCENIA DLA KIERUNKU STUDIÓW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