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Sylabus modułu kształcenia/przedmiotu</w:t>
      </w:r>
    </w:p>
    <w:p>
      <w:pPr>
        <w:pStyle w:val="Normal"/>
        <w:rPr/>
      </w:pPr>
      <w:r>
        <w:rPr/>
      </w:r>
    </w:p>
    <w:tbl>
      <w:tblPr>
        <w:tblW w:w="9633" w:type="dxa"/>
        <w:jc w:val="left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6"/>
        <w:gridCol w:w="1594"/>
        <w:gridCol w:w="138"/>
        <w:gridCol w:w="1670"/>
        <w:gridCol w:w="63"/>
        <w:gridCol w:w="1733"/>
        <w:gridCol w:w="294"/>
        <w:gridCol w:w="1439"/>
        <w:gridCol w:w="35"/>
        <w:gridCol w:w="1700"/>
      </w:tblGrid>
      <w:tr>
        <w:trPr>
          <w:trHeight w:val="345" w:hRule="atLeast"/>
        </w:trPr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CE4E5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48895</wp:posOffset>
                  </wp:positionV>
                  <wp:extent cx="1036955" cy="99885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9954" t="5088" r="9954" b="5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CE4E5" w:val="clear"/>
            <w:vAlign w:val="center"/>
          </w:tcPr>
          <w:p>
            <w:pPr>
              <w:pStyle w:val="Normal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Państwowa Wyższa Szkoła Zawodowa w Tarnowie</w:t>
            </w:r>
          </w:p>
        </w:tc>
      </w:tr>
      <w:tr>
        <w:trPr>
          <w:trHeight w:val="34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DA7D8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DA7D8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DA7D8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Politechniczny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Projektowanie materiałów użytkowych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06.7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modułu (obowiązkowy, do wyboru)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Obowiązkowy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VI</w:t>
            </w:r>
          </w:p>
        </w:tc>
      </w:tr>
      <w:tr>
        <w:trPr>
          <w:trHeight w:val="34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zajęć (stacjonarne, niestacjonarne, e-learning)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60; W15; L30; P15;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  <w:insideH w:val="single" w:sz="4" w:space="0" w:color="000000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i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Wiesław Juda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Wiesław Juda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Język </w:t>
            </w:r>
            <w:r>
              <w:rPr>
                <w:sz w:val="22"/>
                <w:szCs w:val="22"/>
              </w:rPr>
              <w:t>polski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Zakres nauk podstawowych (tak, nie)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>
        <w:trPr>
          <w:trHeight w:val="69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Zajęcia ogólnouczelniane/ na innym kierunku (tak, nie)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Przedmioty wprowadzające / Wymagania wstępne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Verdana"/>
                <w:sz w:val="22"/>
                <w:szCs w:val="22"/>
                <w:lang w:eastAsia="en-US"/>
              </w:rPr>
              <w:t>Nauka o materiałach; Student powinien charakteryzować się wiedzą o budowie materiałów (ceramika,materiały metaliczne, polimerowe, kompozytowe), ich właściwościach oraz metodach badań tych właściwości na poziomie II roku studiów technicznych.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Cel przedmiotu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Opanowanie umiejętności projektowania, modyfikacji i doboru materiałów inżynierskich. 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 xml:space="preserve">orzystanie ze źródeł informacji naukowych i technicznych oraz jasnego przekazywania podstawowej  informacji technicznej w piśmie i mowie.  Umiejętność wykorzystania inżynierskich baz danych w języku angielskim na przykładzie CES 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du Pack.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5264" w:type="dxa"/>
            <w:gridSpan w:val="6"/>
            <w:tcBorders>
              <w:top w:val="outset" w:sz="2" w:space="0" w:color="000000"/>
              <w:left w:val="single" w:sz="4" w:space="0" w:color="000000"/>
              <w:bottom w:val="outset" w:sz="2" w:space="0" w:color="000000"/>
              <w:right w:val="single" w:sz="4" w:space="0" w:color="000000"/>
              <w:insideH w:val="outset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DA7D8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Nr.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DA7D8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Opis efektu kształcenia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DA7D8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Metoda sprawdzania efektu kształcenia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DA7D8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Forma prowadzenia  zajęć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DA7D8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Odniesienie do charakterystyk II stopnia PRK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IM1P_W07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3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łownictwo techniczne dotyczące projektowania, przetwarzania, modyfikacji i doboru materiałów.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wykładu</w:t>
              <w:br/>
              <w:t>Sprawozdania z laboratorium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W/L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IM1P_W08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3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Wie jak projektować pod względem  materiałowym  produkty o założonej strukturze i właściwościach użytkowych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wykładu</w:t>
              <w:br/>
              <w:t>Sprawozdania z laboratorium i projektu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W/L/P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IM1P_U01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wyszukać informacje  w literaturze, inżynierskich bazach danych i innych (normy, deklaracje producenta itp.); 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wykładu</w:t>
              <w:br/>
              <w:t>Sprawozdania z laboratorium i projektu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W/L/P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P6S_UK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P6S_UW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IM1P_U02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IM1P_U03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IM1P_U04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zapisać i przedstawić ustnie omówienie realizacji zadania technicznego 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Sprawozdania z laboratorium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L/P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P6S_UW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IM1P_U015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zaprojektować, zmodyfikować lub dobrać materiał dla rozwiązania  prostego zadania inżynierskiego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wykładu</w:t>
              <w:br/>
              <w:t>Sprawozdania z laboratorium i projektu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W/L/P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P6S_UK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IM1P_U21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dostrzegać aspekty pozatechniczne, w tym środowiskowe (z uwzględnieniem środowiska naturalnego i środowiska społeczności ludzkiej) , ekonomiczne (wraz z ekonomią zrównoważonego rozwoju)  i prawne w pracy inżynierskiej 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wykładu</w:t>
              <w:br/>
              <w:t>Sprawozdania z laboratorium i projektu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W/L/P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P6S_KR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IM1P_K02</w:t>
            </w:r>
          </w:p>
        </w:tc>
        <w:tc>
          <w:tcPr>
            <w:tcW w:w="3402" w:type="dxa"/>
            <w:gridSpan w:val="3"/>
            <w:tcBorders>
              <w:top w:val="outset" w:sz="2" w:space="0" w:color="000000"/>
              <w:left w:val="single" w:sz="4" w:space="0" w:color="000000"/>
              <w:bottom w:val="outset" w:sz="2" w:space="0" w:color="000000"/>
              <w:right w:val="single" w:sz="4" w:space="0" w:color="000000"/>
              <w:insideH w:val="outset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świadomość ważności i rozumie pozatechniczne aspekty i skutki działalności inżynierskiej, w tym jej wpływu na środowisko, i związanej z tym odpowiedzialności za podejmowane decyzje 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wykładu</w:t>
              <w:br/>
              <w:t>Sprawozdania z laboratorium i projektu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W/L/P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P6S_KO</w:t>
            </w:r>
          </w:p>
        </w:tc>
      </w:tr>
      <w:tr>
        <w:trPr>
          <w:trHeight w:val="207" w:hRule="atLeast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DC5E7" w:val="clear"/>
            <w:vAlign w:val="center"/>
          </w:tcPr>
          <w:p>
            <w:pPr>
              <w:pStyle w:val="Normal"/>
              <w:shd w:val="clear" w:fill="ADC5E7"/>
              <w:rPr/>
            </w:pPr>
            <w:r>
              <w:rPr>
                <w:bCs/>
                <w:sz w:val="22"/>
                <w:szCs w:val="22"/>
              </w:rPr>
              <w:t>Formy zajęć dydaktycznych i ich wymiar (liczba godzin)</w:t>
            </w:r>
          </w:p>
        </w:tc>
      </w:tr>
      <w:tr>
        <w:trPr>
          <w:trHeight w:val="207" w:hRule="atLeast"/>
        </w:trPr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32" w:type="dxa"/>
            <w:gridSpan w:val="2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000000"/>
              <w:insideH w:val="thickThinSmallGap" w:sz="2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Wykład</w:t>
            </w:r>
          </w:p>
        </w:tc>
        <w:tc>
          <w:tcPr>
            <w:tcW w:w="1733" w:type="dxa"/>
            <w:gridSpan w:val="2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000000"/>
              <w:insideH w:val="thickThinSmallGap" w:sz="2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Ćwiczenia</w:t>
            </w:r>
          </w:p>
        </w:tc>
        <w:tc>
          <w:tcPr>
            <w:tcW w:w="173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000000"/>
              <w:insideH w:val="thickThinSmallGap" w:sz="2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Laboratorium</w:t>
            </w:r>
          </w:p>
        </w:tc>
        <w:tc>
          <w:tcPr>
            <w:tcW w:w="1733" w:type="dxa"/>
            <w:gridSpan w:val="2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000000"/>
              <w:insideH w:val="thickThinSmallGap" w:sz="2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bookmarkStart w:id="0" w:name="__DdeLink__2352_2729395683"/>
            <w:r>
              <w:rPr/>
              <w:t>Projekt</w:t>
            </w:r>
            <w:bookmarkEnd w:id="0"/>
          </w:p>
        </w:tc>
        <w:tc>
          <w:tcPr>
            <w:tcW w:w="1735" w:type="dxa"/>
            <w:gridSpan w:val="2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  <w:insideH w:val="thickThinSmallGap" w:sz="2" w:space="0" w:color="000000"/>
              <w:insideV w:val="thickThinSmallGap" w:sz="2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Seminarium</w:t>
            </w:r>
          </w:p>
        </w:tc>
      </w:tr>
      <w:tr>
        <w:trPr>
          <w:trHeight w:val="207" w:hRule="atLeast"/>
        </w:trPr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32" w:type="dxa"/>
            <w:gridSpan w:val="2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000000"/>
              <w:insideH w:val="thickThinSmallGap" w:sz="2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733" w:type="dxa"/>
            <w:gridSpan w:val="2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000000"/>
              <w:insideH w:val="thickThinSmallGap" w:sz="2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000000"/>
              <w:insideH w:val="thickThinSmallGap" w:sz="2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1733" w:type="dxa"/>
            <w:gridSpan w:val="2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000000"/>
              <w:insideH w:val="thickThinSmallGap" w:sz="2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735" w:type="dxa"/>
            <w:gridSpan w:val="2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  <w:insideH w:val="thickThinSmallGap" w:sz="2" w:space="0" w:color="000000"/>
              <w:insideV w:val="thickThinSmallGap" w:sz="2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  <w:szCs w:val="20"/>
              </w:rPr>
              <w:t>Dobór i projektowanie materiałów inżynierskich z uwzględnieniem czynników funkcjonalnych, ekonomicznych, ekologicznych. Stosowanie inżynierskich baz danych i elektronicznych źródeł danych o materiałach, modyfikacji i przetwórstwie materiałów inżynierskich.</w:t>
            </w:r>
          </w:p>
        </w:tc>
      </w:tr>
      <w:tr>
        <w:trPr>
          <w:trHeight w:val="39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Zasady doboru materiałów inżynierskich. Rola projektowania materiałowego w projektowaniu inżynierskim produktów i procesów ich wytwarzania.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Elementy i fazy projektowania inżynierskiego. Czynniki funkcjonalne i zagadnienia jakości wytwarzania produktów. Czynniki socjologiczne, ekologiczne i ekonomiczne w projektowaniu inżynierskim.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Metodyka projektowania materiałowego.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Zależności projektowania materiałowego i technologicznego produktów i ich elementów.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Podstawowe czynniki uwzględniane podczas projektowania technologicznego. Źródła informacji o materiałach inżynierskich. Informatyczne bazy danych o materiałach inżynierskich na przykładzie CES Edu Pack.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numerycznej symulacji zjawisk i procesów fizycznych oraz predykcji własności materiałów. Stosowanie diagramów równowag fazowych. Techniki komputerowe w badaniach struktury i własności materiałów. Zbieranie i numeryczna analiza danych pomiarowych. 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kern w:val="2"/>
                <w:sz w:val="20"/>
                <w:szCs w:val="20"/>
              </w:rPr>
              <w:t>Metody sztucznej inteligencji w modelowaniu, symulacji i predykcji struktury i własności materiałów inżynierskich. Komputerowe wspomaganie projektowania materiałowego CAMD (Computer Aided Materials Design).</w:t>
            </w:r>
          </w:p>
        </w:tc>
      </w:tr>
      <w:tr>
        <w:trPr>
          <w:trHeight w:val="393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Egzamin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M.F. Ashby, D.R.H. Jones, Materiały inżynierskie 1-Właściwości i zastosowania, WNT Warszawa 1997,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M.F. Ashby, D.R.H. Jones, Materiały inżynierskie 2-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Kształtowanie struktury i właściwości, dobór materiałów, WNT Warszawa 1997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Leszek A. Dobrzański, Materiały inżynierskie i projektowanie materiałowe. Podstawy nauki o materiałach i metaloznawstwo, WNT Warszawa 2006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M.F.Ashby, H.Shercliff  Materials: Engineering, Science, Processing and Design,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ar-SA"/>
              </w:rPr>
              <w:t>Butterworth-Heinemann, Oxford, 2007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ar-SA"/>
              </w:rPr>
              <w:t>Inżynieria materiałowa. T. 1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caps w:val="false"/>
                <w:smallCaps w:val="false"/>
                <w:color w:val="000000"/>
                <w:spacing w:val="0"/>
                <w:sz w:val="22"/>
                <w:szCs w:val="22"/>
                <w:lang w:eastAsia="ar-SA"/>
              </w:rPr>
              <w:t> 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ar-SA"/>
              </w:rPr>
              <w:t>M. Ashby, H Shercliff i D. Cebon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, Wydawnictwo Galaktyka, Łódź, 2011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ar-SA"/>
              </w:rPr>
              <w:t>Inżynieria materiałowa. T. 2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caps w:val="false"/>
                <w:smallCaps w:val="false"/>
                <w:color w:val="000000"/>
                <w:spacing w:val="0"/>
                <w:sz w:val="22"/>
                <w:szCs w:val="22"/>
                <w:lang w:eastAsia="ar-SA"/>
              </w:rPr>
              <w:t> 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ar-SA"/>
              </w:rPr>
              <w:t>M. Ashby, H Shercliff i D. Cebon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, Wydawnictwo Galaktyka, Łódź, 2011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8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DC5E7" w:val="clear"/>
            <w:vAlign w:val="center"/>
          </w:tcPr>
          <w:p>
            <w:pPr>
              <w:pStyle w:val="Normal"/>
              <w:rPr/>
            </w:pPr>
            <w:r>
              <w:rPr/>
              <w:t>Nakład pracy studenta potrzebny do osiągnięcia efektów kształcenia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Forma zajęć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kontaktowych / pracy studenta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Wykład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15/2 w tym przygotowanie do wykładu (2 h)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Ćwiczenia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Laboratorium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30/30 w tym przygotowanie do zajęć (20 h), wykonanie sprawozdania (10 h)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Projekt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15/38 w tym przygotowanie do projektów (8 h), przedstawienie ustne projektu (2h), wykonanie projektów o zleconym temacie i ich zaliczenie (28 h)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Seminarium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Inne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>
        <w:trPr>
          <w:trHeight w:val="570" w:hRule="atLeast"/>
        </w:trPr>
        <w:tc>
          <w:tcPr>
            <w:tcW w:w="4368" w:type="dxa"/>
            <w:gridSpan w:val="4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  <w:insideH w:val="threeDEngrave" w:sz="4" w:space="0" w:color="000000"/>
              <w:insideV w:val="threeDEngrav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Suma godzin</w:t>
            </w:r>
          </w:p>
        </w:tc>
        <w:tc>
          <w:tcPr>
            <w:tcW w:w="5264" w:type="dxa"/>
            <w:gridSpan w:val="6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  <w:insideH w:val="threeDEngrave" w:sz="4" w:space="0" w:color="000000"/>
              <w:insideV w:val="threeDEngrav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36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60/70</w:t>
            </w:r>
          </w:p>
        </w:tc>
      </w:tr>
      <w:tr>
        <w:trPr>
          <w:trHeight w:val="851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Suma wszystkich godzin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130 Godzin</w:t>
            </w:r>
          </w:p>
        </w:tc>
      </w:tr>
      <w:tr>
        <w:trPr>
          <w:trHeight w:val="285" w:hRule="atLeast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52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26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57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3 </w:t>
            </w:r>
          </w:p>
        </w:tc>
      </w:tr>
      <w:tr>
        <w:trPr>
          <w:trHeight w:val="527" w:hRule="atLeas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3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ce4da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e4dab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ce4dab"/>
    <w:rPr>
      <w:b/>
      <w:bCs/>
    </w:rPr>
  </w:style>
  <w:style w:type="character" w:styleId="TekstpodstawowyZnak" w:customStyle="1">
    <w:name w:val="Tekst podstawowy Znak"/>
    <w:link w:val="Tekstpodstawowy"/>
    <w:semiHidden/>
    <w:qFormat/>
    <w:rsid w:val="0069379d"/>
    <w:rPr>
      <w:rFonts w:ascii="Arial" w:hAnsi="Arial" w:cs="Arial"/>
      <w:sz w:val="28"/>
    </w:rPr>
  </w:style>
  <w:style w:type="character" w:styleId="Appleconvertedspace" w:customStyle="1">
    <w:name w:val="apple-converted-space"/>
    <w:qFormat/>
    <w:rsid w:val="009944d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Courier New"/>
    </w:rPr>
  </w:style>
  <w:style w:type="character" w:styleId="ListLabel29">
    <w:name w:val="ListLabel 29"/>
    <w:qFormat/>
    <w:rPr>
      <w:rFonts w:eastAsia="Times New Roman" w:cs="Courier New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69379d"/>
    <w:pPr>
      <w:spacing w:lineRule="auto" w:line="192"/>
    </w:pPr>
    <w:rPr>
      <w:rFonts w:ascii="Arial" w:hAnsi="Arial" w:cs="Arial"/>
      <w:sz w:val="28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a5dbe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rsid w:val="008c704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8c70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e96876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e4dab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4dab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LibreOffice/6.0.6.2$Windows_X86_64 LibreOffice_project/0c292870b25a325b5ed35f6b45599d2ea4458e77</Application>
  <Pages>3</Pages>
  <Words>762</Words>
  <Characters>5221</Characters>
  <CharactersWithSpaces>5834</CharactersWithSpaces>
  <Paragraphs>174</Paragraphs>
  <Company>PWSZ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2018-10-04T19:00:00Z</dcterms:created>
  <dc:creator>Tomasz Potempa</dc:creator>
  <dc:description/>
  <dc:language>pl-PL</dc:language>
  <cp:lastModifiedBy>W J </cp:lastModifiedBy>
  <cp:lastPrinted>2012-04-13T11:52:00Z</cp:lastPrinted>
  <dcterms:modified xsi:type="dcterms:W3CDTF">2019-04-23T10:12:32Z</dcterms:modified>
  <cp:revision>69</cp:revision>
  <dc:subject/>
  <dc:title>EFEKTY KSZTAŁCENIA DLA KIERUNKU STUDIÓW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